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FE" w:rsidRDefault="009933FE" w:rsidP="00D218E0">
      <w:pPr>
        <w:spacing w:after="0" w:line="240" w:lineRule="auto"/>
        <w:rPr>
          <w:rFonts w:cstheme="majorBidi"/>
          <w:b/>
          <w:color w:val="2E74B5" w:themeColor="accent1" w:themeShade="BF"/>
          <w:sz w:val="26"/>
          <w:szCs w:val="26"/>
        </w:rPr>
      </w:pPr>
      <w:r w:rsidRPr="00CA2412">
        <w:rPr>
          <w:rFonts w:cs="Arial"/>
          <w:b/>
          <w:sz w:val="28"/>
          <w:szCs w:val="32"/>
          <w:lang w:val="en-US" w:eastAsia="en-GB"/>
        </w:rPr>
        <w:t>Godalming College</w:t>
      </w:r>
      <w:bookmarkStart w:id="0" w:name="_Toc474482066"/>
      <w:bookmarkStart w:id="1" w:name="_Toc476125179"/>
    </w:p>
    <w:p w:rsidR="009933FE" w:rsidRPr="009933FE" w:rsidRDefault="009933FE" w:rsidP="009933FE">
      <w:pPr>
        <w:pStyle w:val="Heading2"/>
        <w:rPr>
          <w:rFonts w:asciiTheme="minorHAnsi" w:eastAsiaTheme="minorHAnsi" w:hAnsiTheme="minorHAnsi"/>
          <w:b/>
          <w:lang w:val="fr-FR"/>
        </w:rPr>
      </w:pPr>
      <w:r w:rsidRPr="009933FE">
        <w:rPr>
          <w:rFonts w:asciiTheme="minorHAnsi" w:eastAsiaTheme="minorHAnsi" w:hAnsiTheme="minorHAnsi"/>
          <w:b/>
          <w:lang w:val="fr-FR"/>
        </w:rPr>
        <w:lastRenderedPageBreak/>
        <w:t>PET - NON PARTICIPANT/STRUCTURED OBSERVATION</w:t>
      </w:r>
      <w:bookmarkEnd w:id="0"/>
      <w:bookmarkEnd w:id="1"/>
    </w:p>
    <w:tbl>
      <w:tblPr>
        <w:tblStyle w:val="TableGrid4"/>
        <w:tblW w:w="9918" w:type="dxa"/>
        <w:tblLook w:val="04A0" w:firstRow="1" w:lastRow="0" w:firstColumn="1" w:lastColumn="0" w:noHBand="0" w:noVBand="1"/>
      </w:tblPr>
      <w:tblGrid>
        <w:gridCol w:w="1284"/>
        <w:gridCol w:w="1844"/>
        <w:gridCol w:w="2396"/>
        <w:gridCol w:w="1429"/>
        <w:gridCol w:w="1331"/>
        <w:gridCol w:w="1634"/>
      </w:tblGrid>
      <w:tr w:rsidR="009933FE" w:rsidRPr="00BF5A74" w:rsidTr="009933FE">
        <w:tc>
          <w:tcPr>
            <w:tcW w:w="1284" w:type="dxa"/>
          </w:tcPr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 xml:space="preserve">Define the </w:t>
            </w:r>
          </w:p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method</w:t>
            </w:r>
          </w:p>
        </w:tc>
        <w:tc>
          <w:tcPr>
            <w:tcW w:w="8634" w:type="dxa"/>
            <w:gridSpan w:val="5"/>
          </w:tcPr>
          <w:p w:rsidR="009933FE" w:rsidRPr="00BF5A74" w:rsidRDefault="003E6BA5" w:rsidP="00DF777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The researcher don’t need to participate to observe people’s behaviour. A non-participant observer is like a bird watcher in hiding, observing people without joining in. </w:t>
            </w:r>
          </w:p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</w:p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BF5A74" w:rsidTr="009933FE">
        <w:tc>
          <w:tcPr>
            <w:tcW w:w="1284" w:type="dxa"/>
          </w:tcPr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Example(s)</w:t>
            </w:r>
          </w:p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8634" w:type="dxa"/>
            <w:gridSpan w:val="5"/>
          </w:tcPr>
          <w:p w:rsidR="009933FE" w:rsidRPr="00BF5A74" w:rsidRDefault="003E6BA5" w:rsidP="00DF777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Holden in 2011 “Happily ever after”</w:t>
            </w:r>
          </w:p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</w:p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BF5A74" w:rsidTr="009933FE">
        <w:tc>
          <w:tcPr>
            <w:tcW w:w="1284" w:type="dxa"/>
          </w:tcPr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Circle correct</w:t>
            </w:r>
          </w:p>
        </w:tc>
        <w:tc>
          <w:tcPr>
            <w:tcW w:w="1844" w:type="dxa"/>
          </w:tcPr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Quantitative</w:t>
            </w:r>
          </w:p>
        </w:tc>
        <w:tc>
          <w:tcPr>
            <w:tcW w:w="2396" w:type="dxa"/>
          </w:tcPr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  <w:r w:rsidRPr="003E6BA5">
              <w:rPr>
                <w:rFonts w:asciiTheme="minorHAnsi" w:hAnsiTheme="minorHAnsi" w:cs="Arial"/>
                <w:b/>
                <w:color w:val="FF0000"/>
              </w:rPr>
              <w:t>Qualitative</w:t>
            </w:r>
            <w:r w:rsidR="003E6BA5">
              <w:rPr>
                <w:rFonts w:asciiTheme="minorHAnsi" w:hAnsiTheme="minorHAnsi" w:cs="Arial"/>
                <w:b/>
              </w:rPr>
              <w:t xml:space="preserve">  </w:t>
            </w:r>
          </w:p>
        </w:tc>
        <w:tc>
          <w:tcPr>
            <w:tcW w:w="1429" w:type="dxa"/>
          </w:tcPr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Positivist</w:t>
            </w:r>
          </w:p>
        </w:tc>
        <w:tc>
          <w:tcPr>
            <w:tcW w:w="1331" w:type="dxa"/>
          </w:tcPr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Realist</w:t>
            </w:r>
          </w:p>
        </w:tc>
        <w:tc>
          <w:tcPr>
            <w:tcW w:w="1634" w:type="dxa"/>
          </w:tcPr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  <w:r w:rsidRPr="003E6BA5">
              <w:rPr>
                <w:rFonts w:asciiTheme="minorHAnsi" w:hAnsiTheme="minorHAnsi" w:cs="Arial"/>
                <w:b/>
                <w:color w:val="FF0000"/>
              </w:rPr>
              <w:t>Interpretivist</w:t>
            </w:r>
          </w:p>
        </w:tc>
      </w:tr>
      <w:tr w:rsidR="009933FE" w:rsidRPr="00BF5A74" w:rsidTr="009933FE">
        <w:tc>
          <w:tcPr>
            <w:tcW w:w="1284" w:type="dxa"/>
          </w:tcPr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240" w:type="dxa"/>
            <w:gridSpan w:val="2"/>
          </w:tcPr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 xml:space="preserve">Strengths </w:t>
            </w:r>
          </w:p>
        </w:tc>
        <w:tc>
          <w:tcPr>
            <w:tcW w:w="4394" w:type="dxa"/>
            <w:gridSpan w:val="3"/>
          </w:tcPr>
          <w:p w:rsidR="009933FE" w:rsidRPr="00BF5A74" w:rsidRDefault="009933FE" w:rsidP="00DF777E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 xml:space="preserve">Weaknesses </w:t>
            </w:r>
          </w:p>
        </w:tc>
      </w:tr>
      <w:tr w:rsidR="009933FE" w:rsidRPr="00BF5A74" w:rsidTr="003E6BA5">
        <w:trPr>
          <w:cantSplit/>
          <w:trHeight w:val="2397"/>
        </w:trPr>
        <w:tc>
          <w:tcPr>
            <w:tcW w:w="1284" w:type="dxa"/>
            <w:textDirection w:val="btLr"/>
          </w:tcPr>
          <w:p w:rsidR="009933FE" w:rsidRPr="00BF5A74" w:rsidRDefault="003E6BA5" w:rsidP="00DF777E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Practical</w:t>
            </w:r>
          </w:p>
        </w:tc>
        <w:tc>
          <w:tcPr>
            <w:tcW w:w="4240" w:type="dxa"/>
            <w:gridSpan w:val="2"/>
          </w:tcPr>
          <w:p w:rsidR="009933FE" w:rsidRPr="00BF5A74" w:rsidRDefault="009933FE" w:rsidP="00DF777E">
            <w:pPr>
              <w:rPr>
                <w:rFonts w:asciiTheme="minorHAnsi" w:hAnsiTheme="minorHAnsi" w:cs="Arial"/>
              </w:rPr>
            </w:pPr>
          </w:p>
          <w:p w:rsidR="009933FE" w:rsidRDefault="003E6BA5" w:rsidP="003E6B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Mainly very easy to access those being studied </w:t>
            </w:r>
          </w:p>
          <w:p w:rsidR="003E6BA5" w:rsidRDefault="003E6BA5" w:rsidP="003E6B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Easy to look at post observation online or text</w:t>
            </w:r>
          </w:p>
          <w:p w:rsidR="003E6BA5" w:rsidRDefault="003E6BA5" w:rsidP="003E6B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Cheap</w:t>
            </w:r>
          </w:p>
          <w:p w:rsidR="003E6BA5" w:rsidRDefault="003E6BA5" w:rsidP="003E6B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Notes can be taken</w:t>
            </w:r>
          </w:p>
          <w:p w:rsidR="003E6BA5" w:rsidRPr="003E6BA5" w:rsidRDefault="003E6BA5" w:rsidP="003E6B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Can be done anywhere</w:t>
            </w:r>
          </w:p>
          <w:p w:rsidR="009933FE" w:rsidRPr="00BF5A74" w:rsidRDefault="009933FE" w:rsidP="00DF777E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F777E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BF5A74" w:rsidRDefault="009933FE" w:rsidP="00DF777E">
            <w:pPr>
              <w:rPr>
                <w:rFonts w:asciiTheme="minorHAnsi" w:hAnsiTheme="minorHAnsi" w:cs="Arial"/>
              </w:rPr>
            </w:pPr>
          </w:p>
          <w:p w:rsidR="009933FE" w:rsidRDefault="003E6BA5" w:rsidP="003E6B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Takes a lot of time </w:t>
            </w:r>
          </w:p>
          <w:p w:rsidR="003E6BA5" w:rsidRDefault="003E6BA5" w:rsidP="003E6B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Values of society- will see it as being controversial</w:t>
            </w:r>
          </w:p>
          <w:p w:rsidR="009933FE" w:rsidRDefault="003E6BA5" w:rsidP="00DF77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Researchers must keep his views out and only report what he see</w:t>
            </w:r>
            <w:r w:rsidR="00CD0F16">
              <w:rPr>
                <w:rFonts w:cs="Arial"/>
              </w:rPr>
              <w:t>s</w:t>
            </w:r>
          </w:p>
          <w:p w:rsidR="00CD0F16" w:rsidRPr="003E6BA5" w:rsidRDefault="00CD0F16" w:rsidP="00DF77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Researcher only sees what he wants to see. The result might be bias based on their idea.</w:t>
            </w:r>
          </w:p>
        </w:tc>
      </w:tr>
      <w:tr w:rsidR="009933FE" w:rsidRPr="00BF5A74" w:rsidTr="009933FE">
        <w:trPr>
          <w:cantSplit/>
          <w:trHeight w:val="1134"/>
        </w:trPr>
        <w:tc>
          <w:tcPr>
            <w:tcW w:w="1284" w:type="dxa"/>
            <w:textDirection w:val="btLr"/>
          </w:tcPr>
          <w:p w:rsidR="009933FE" w:rsidRPr="00BF5A74" w:rsidRDefault="009933FE" w:rsidP="00DF777E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Ethical</w:t>
            </w:r>
          </w:p>
        </w:tc>
        <w:tc>
          <w:tcPr>
            <w:tcW w:w="4240" w:type="dxa"/>
            <w:gridSpan w:val="2"/>
          </w:tcPr>
          <w:p w:rsidR="009933FE" w:rsidRPr="00BF5A74" w:rsidRDefault="009933FE" w:rsidP="00DF777E">
            <w:pPr>
              <w:rPr>
                <w:rFonts w:asciiTheme="minorHAnsi" w:hAnsiTheme="minorHAnsi" w:cs="Arial"/>
              </w:rPr>
            </w:pPr>
          </w:p>
          <w:p w:rsidR="009933FE" w:rsidRDefault="003E6BA5" w:rsidP="003E6B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Findings can be reported more accurately and honestly. There is an ethical obligation to be fair and honest. The neutrality can be maintained.</w:t>
            </w:r>
          </w:p>
          <w:p w:rsidR="003E6BA5" w:rsidRDefault="003E6BA5" w:rsidP="003E6B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Confidentiality, anonymity and privacy the identities are not revealed and pseudonyms are used.</w:t>
            </w:r>
          </w:p>
          <w:p w:rsidR="009933FE" w:rsidRPr="003E6BA5" w:rsidRDefault="003E6BA5" w:rsidP="00DF777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Participants aren’t affected by the research [the golden rule] </w:t>
            </w:r>
          </w:p>
          <w:p w:rsidR="009933FE" w:rsidRPr="00BF5A74" w:rsidRDefault="009933FE" w:rsidP="00DF777E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BF5A74" w:rsidRDefault="009933FE" w:rsidP="00DF777E">
            <w:pPr>
              <w:rPr>
                <w:rFonts w:asciiTheme="minorHAnsi" w:hAnsiTheme="minorHAnsi" w:cs="Arial"/>
              </w:rPr>
            </w:pPr>
          </w:p>
          <w:p w:rsidR="003E6BA5" w:rsidRDefault="003E6BA5" w:rsidP="003E6B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Lack of informed consent</w:t>
            </w:r>
          </w:p>
          <w:p w:rsidR="003E6BA5" w:rsidRDefault="003E6BA5" w:rsidP="003E6B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Research could be deemed invalid because they didn’t consent</w:t>
            </w:r>
          </w:p>
          <w:p w:rsidR="003E6BA5" w:rsidRDefault="003E6BA5" w:rsidP="003E6B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Deception and covert research for the same reason above.  </w:t>
            </w:r>
          </w:p>
          <w:p w:rsidR="00CD0F16" w:rsidRPr="003E6BA5" w:rsidRDefault="00CD0F16" w:rsidP="003E6BA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“Guilty knowledge” the researcher is ethically obligated to report the wrong doing</w:t>
            </w:r>
          </w:p>
          <w:p w:rsidR="009933FE" w:rsidRPr="00BF5A74" w:rsidRDefault="009933FE" w:rsidP="00DF777E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F777E">
            <w:pPr>
              <w:rPr>
                <w:rFonts w:asciiTheme="minorHAnsi" w:hAnsiTheme="minorHAnsi" w:cs="Arial"/>
              </w:rPr>
            </w:pPr>
          </w:p>
        </w:tc>
      </w:tr>
      <w:tr w:rsidR="009933FE" w:rsidRPr="00BF5A74" w:rsidTr="009933FE">
        <w:tc>
          <w:tcPr>
            <w:tcW w:w="1284" w:type="dxa"/>
            <w:textDirection w:val="btLr"/>
          </w:tcPr>
          <w:p w:rsidR="009933FE" w:rsidRPr="00BF5A74" w:rsidRDefault="009933FE" w:rsidP="00DF777E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Theoretical</w:t>
            </w:r>
          </w:p>
        </w:tc>
        <w:tc>
          <w:tcPr>
            <w:tcW w:w="4240" w:type="dxa"/>
            <w:gridSpan w:val="2"/>
          </w:tcPr>
          <w:p w:rsidR="009933FE" w:rsidRPr="00BF5A74" w:rsidRDefault="009933FE" w:rsidP="00DF777E">
            <w:pPr>
              <w:rPr>
                <w:rFonts w:asciiTheme="minorHAnsi" w:hAnsiTheme="minorHAnsi" w:cs="Arial"/>
              </w:rPr>
            </w:pPr>
          </w:p>
          <w:p w:rsidR="009933FE" w:rsidRDefault="003E6BA5" w:rsidP="003E6B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Easy to make generalisation </w:t>
            </w:r>
          </w:p>
          <w:p w:rsidR="003E6BA5" w:rsidRDefault="00D218E0" w:rsidP="003E6B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Reliability could be high as the measure can be repeated.</w:t>
            </w:r>
          </w:p>
          <w:p w:rsidR="003E6BA5" w:rsidRPr="003E6BA5" w:rsidRDefault="00CD0F16" w:rsidP="003E6BA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Participants are not affected by the “Hawthorne effect”</w:t>
            </w:r>
            <w:r w:rsidR="00D218E0">
              <w:rPr>
                <w:rFonts w:cs="Arial"/>
              </w:rPr>
              <w:t xml:space="preserve"> if covert</w:t>
            </w:r>
            <w:bookmarkStart w:id="2" w:name="_GoBack"/>
            <w:bookmarkEnd w:id="2"/>
          </w:p>
          <w:p w:rsidR="009933FE" w:rsidRPr="00BF5A74" w:rsidRDefault="009933FE" w:rsidP="00DF777E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DF777E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BF5A74" w:rsidRDefault="009933FE" w:rsidP="00DF777E">
            <w:pPr>
              <w:rPr>
                <w:rFonts w:asciiTheme="minorHAnsi" w:hAnsiTheme="minorHAnsi" w:cs="Arial"/>
              </w:rPr>
            </w:pPr>
          </w:p>
          <w:p w:rsidR="00CD0F16" w:rsidRDefault="00CD0F16" w:rsidP="00CD0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Not very </w:t>
            </w:r>
            <w:r w:rsidR="00D218E0">
              <w:rPr>
                <w:rFonts w:cs="Arial"/>
              </w:rPr>
              <w:t>valid as behaviour can change due to hawthorne effect</w:t>
            </w:r>
          </w:p>
          <w:p w:rsidR="00CD0F16" w:rsidRDefault="00CD0F16" w:rsidP="00CD0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Representativeness is low because it is an opportunity sample so is not representative to a population </w:t>
            </w:r>
          </w:p>
          <w:p w:rsidR="00D218E0" w:rsidRDefault="00D218E0" w:rsidP="00CD0F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Validity can be low- hard to ask questions and find out the context</w:t>
            </w:r>
          </w:p>
          <w:p w:rsidR="00CD0F16" w:rsidRPr="00CD0F16" w:rsidRDefault="00CD0F16" w:rsidP="00CD0F16">
            <w:pPr>
              <w:ind w:left="360"/>
              <w:rPr>
                <w:rFonts w:cs="Arial"/>
              </w:rPr>
            </w:pPr>
          </w:p>
        </w:tc>
      </w:tr>
    </w:tbl>
    <w:p w:rsidR="009933FE" w:rsidRDefault="009933FE" w:rsidP="009933FE">
      <w:pPr>
        <w:pStyle w:val="Heading2"/>
        <w:rPr>
          <w:rFonts w:asciiTheme="minorHAnsi" w:eastAsiaTheme="minorHAnsi" w:hAnsiTheme="minorHAnsi"/>
          <w:b/>
        </w:rPr>
      </w:pPr>
      <w:bookmarkStart w:id="3" w:name="_Toc474482067"/>
      <w:bookmarkStart w:id="4" w:name="_Toc476125180"/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bookmarkEnd w:id="3"/>
    <w:bookmarkEnd w:id="4"/>
    <w:p w:rsidR="009933FE" w:rsidRPr="00BF5A74" w:rsidRDefault="009933FE" w:rsidP="009933FE">
      <w:pPr>
        <w:rPr>
          <w:rFonts w:cs="Arial"/>
          <w:b/>
        </w:rPr>
        <w:sectPr w:rsidR="009933FE" w:rsidRPr="00BF5A74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35FF6" w:rsidRDefault="00435FF6"/>
    <w:sectPr w:rsidR="00435FF6" w:rsidSect="00993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FE" w:rsidRDefault="009933FE" w:rsidP="009933FE">
      <w:pPr>
        <w:spacing w:after="0" w:line="240" w:lineRule="auto"/>
      </w:pPr>
      <w:r>
        <w:separator/>
      </w:r>
    </w:p>
  </w:endnote>
  <w:endnote w:type="continuationSeparator" w:id="0">
    <w:p w:rsidR="009933FE" w:rsidRDefault="009933FE" w:rsidP="0099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49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3FE" w:rsidRDefault="009933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8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33FE" w:rsidRDefault="009933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FE" w:rsidRDefault="009933FE" w:rsidP="009933FE">
      <w:pPr>
        <w:spacing w:after="0" w:line="240" w:lineRule="auto"/>
      </w:pPr>
      <w:r>
        <w:separator/>
      </w:r>
    </w:p>
  </w:footnote>
  <w:footnote w:type="continuationSeparator" w:id="0">
    <w:p w:rsidR="009933FE" w:rsidRDefault="009933FE" w:rsidP="0099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E68"/>
    <w:multiLevelType w:val="hybridMultilevel"/>
    <w:tmpl w:val="3CCC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1231"/>
    <w:multiLevelType w:val="hybridMultilevel"/>
    <w:tmpl w:val="4FC0C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37BD"/>
    <w:multiLevelType w:val="hybridMultilevel"/>
    <w:tmpl w:val="3C48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55C0F"/>
    <w:multiLevelType w:val="hybridMultilevel"/>
    <w:tmpl w:val="CC2EB352"/>
    <w:lvl w:ilvl="0" w:tplc="D86C3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25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E8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6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26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2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E0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CF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DE3267"/>
    <w:multiLevelType w:val="hybridMultilevel"/>
    <w:tmpl w:val="7C0A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E76B2"/>
    <w:multiLevelType w:val="hybridMultilevel"/>
    <w:tmpl w:val="C6F2A69A"/>
    <w:lvl w:ilvl="0" w:tplc="CF383A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0E0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259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EB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07D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B0B8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8B7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65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E7B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C4BEE"/>
    <w:multiLevelType w:val="hybridMultilevel"/>
    <w:tmpl w:val="11F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FE"/>
    <w:rsid w:val="0036415A"/>
    <w:rsid w:val="003E6BA5"/>
    <w:rsid w:val="00435FF6"/>
    <w:rsid w:val="009933FE"/>
    <w:rsid w:val="00CD0F16"/>
    <w:rsid w:val="00D2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13ACB-F9B0-498F-A1B5-C3946932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3F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3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3F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3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933FE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leGrid2">
    <w:name w:val="Table Grid2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933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933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FE"/>
  </w:style>
  <w:style w:type="paragraph" w:styleId="Footer">
    <w:name w:val="footer"/>
    <w:basedOn w:val="Normal"/>
    <w:link w:val="FooterChar"/>
    <w:uiPriority w:val="99"/>
    <w:unhideWhenUsed/>
    <w:rsid w:val="0099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3FE"/>
  </w:style>
  <w:style w:type="paragraph" w:styleId="TOCHeading">
    <w:name w:val="TOC Heading"/>
    <w:basedOn w:val="Heading1"/>
    <w:next w:val="Normal"/>
    <w:uiPriority w:val="39"/>
    <w:unhideWhenUsed/>
    <w:qFormat/>
    <w:rsid w:val="009933FE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33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933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33F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933FE"/>
    <w:rPr>
      <w:color w:val="0563C1" w:themeColor="hyperlink"/>
      <w:u w:val="single"/>
    </w:rPr>
  </w:style>
  <w:style w:type="paragraph" w:customStyle="1" w:styleId="Default">
    <w:name w:val="Default"/>
    <w:rsid w:val="00993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9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6F0C-0173-45FA-B0D9-321E5531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EFDF5269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3</cp:revision>
  <dcterms:created xsi:type="dcterms:W3CDTF">2017-06-19T13:06:00Z</dcterms:created>
  <dcterms:modified xsi:type="dcterms:W3CDTF">2017-06-19T13:08:00Z</dcterms:modified>
</cp:coreProperties>
</file>