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41" w:rsidRPr="00C27341" w:rsidRDefault="00C27341" w:rsidP="00C27341">
      <w:pPr>
        <w:keepNext/>
        <w:keepLines/>
        <w:spacing w:before="40" w:after="0" w:line="276" w:lineRule="auto"/>
        <w:outlineLvl w:val="1"/>
        <w:rPr>
          <w:rFonts w:cstheme="majorBidi"/>
          <w:b/>
          <w:color w:val="2E74B5" w:themeColor="accent1" w:themeShade="BF"/>
          <w:sz w:val="26"/>
          <w:szCs w:val="26"/>
        </w:rPr>
      </w:pPr>
      <w:r w:rsidRPr="00C27341">
        <w:rPr>
          <w:rFonts w:cstheme="majorBidi"/>
          <w:b/>
          <w:color w:val="2E74B5" w:themeColor="accent1" w:themeShade="BF"/>
          <w:sz w:val="26"/>
          <w:szCs w:val="26"/>
        </w:rPr>
        <w:t>PET - QUESTIONNAIRES</w:t>
      </w:r>
    </w:p>
    <w:tbl>
      <w:tblPr>
        <w:tblStyle w:val="TableGrid3"/>
        <w:tblW w:w="9634" w:type="dxa"/>
        <w:tblLook w:val="04A0" w:firstRow="1" w:lastRow="0" w:firstColumn="1" w:lastColumn="0" w:noHBand="0" w:noVBand="1"/>
      </w:tblPr>
      <w:tblGrid>
        <w:gridCol w:w="1129"/>
        <w:gridCol w:w="1960"/>
        <w:gridCol w:w="2151"/>
        <w:gridCol w:w="1026"/>
        <w:gridCol w:w="1180"/>
        <w:gridCol w:w="2188"/>
      </w:tblGrid>
      <w:tr w:rsidR="00C27341" w:rsidRPr="00C27341" w:rsidTr="006F1B3E">
        <w:tc>
          <w:tcPr>
            <w:tcW w:w="1129" w:type="dxa"/>
          </w:tcPr>
          <w:p w:rsidR="00C27341" w:rsidRPr="00C27341" w:rsidRDefault="00C27341" w:rsidP="00C27341">
            <w:pPr>
              <w:rPr>
                <w:rFonts w:cs="Arial"/>
                <w:b/>
              </w:rPr>
            </w:pPr>
            <w:r w:rsidRPr="00C27341">
              <w:rPr>
                <w:rFonts w:cs="Arial"/>
                <w:b/>
              </w:rPr>
              <w:t xml:space="preserve">Define the </w:t>
            </w:r>
          </w:p>
          <w:p w:rsidR="00C27341" w:rsidRPr="00C27341" w:rsidRDefault="00C27341" w:rsidP="00C27341">
            <w:pPr>
              <w:rPr>
                <w:rFonts w:cs="Arial"/>
                <w:b/>
              </w:rPr>
            </w:pPr>
            <w:r w:rsidRPr="00C27341">
              <w:rPr>
                <w:rFonts w:cs="Arial"/>
                <w:b/>
              </w:rPr>
              <w:t>method</w:t>
            </w:r>
          </w:p>
        </w:tc>
        <w:tc>
          <w:tcPr>
            <w:tcW w:w="8505" w:type="dxa"/>
            <w:gridSpan w:val="5"/>
          </w:tcPr>
          <w:p w:rsidR="00C27341" w:rsidRPr="00C27341" w:rsidRDefault="00045AE6" w:rsidP="00C27341">
            <w:pPr>
              <w:rPr>
                <w:rFonts w:cs="Arial"/>
                <w:b/>
              </w:rPr>
            </w:pPr>
            <w:r>
              <w:rPr>
                <w:rFonts w:cs="Arial"/>
                <w:b/>
              </w:rPr>
              <w:t>Where the participant answers a set of questions either by themselves or where the researcher asks and then ticks the answer. Could include closed or open questions with choices to select</w:t>
            </w:r>
          </w:p>
          <w:p w:rsidR="00C27341" w:rsidRPr="00C27341" w:rsidRDefault="00C27341" w:rsidP="00C27341">
            <w:pPr>
              <w:rPr>
                <w:rFonts w:cs="Arial"/>
                <w:b/>
              </w:rPr>
            </w:pPr>
          </w:p>
        </w:tc>
      </w:tr>
      <w:tr w:rsidR="00C27341" w:rsidRPr="00C27341" w:rsidTr="006F1B3E">
        <w:tc>
          <w:tcPr>
            <w:tcW w:w="1129" w:type="dxa"/>
          </w:tcPr>
          <w:p w:rsidR="00C27341" w:rsidRPr="00C27341" w:rsidRDefault="00C27341" w:rsidP="00C27341">
            <w:pPr>
              <w:rPr>
                <w:rFonts w:cs="Arial"/>
                <w:b/>
              </w:rPr>
            </w:pPr>
            <w:r w:rsidRPr="00C27341">
              <w:rPr>
                <w:rFonts w:cs="Arial"/>
                <w:b/>
              </w:rPr>
              <w:t>Example(s)</w:t>
            </w:r>
          </w:p>
        </w:tc>
        <w:tc>
          <w:tcPr>
            <w:tcW w:w="8505" w:type="dxa"/>
            <w:gridSpan w:val="5"/>
          </w:tcPr>
          <w:p w:rsidR="00C27341" w:rsidRPr="00C27341" w:rsidRDefault="00045AE6" w:rsidP="00C27341">
            <w:pPr>
              <w:rPr>
                <w:rFonts w:cs="Arial"/>
                <w:b/>
              </w:rPr>
            </w:pPr>
            <w:r>
              <w:rPr>
                <w:rFonts w:cs="Arial"/>
                <w:b/>
              </w:rPr>
              <w:t>Sex Survey, British Crime Survey, Census</w:t>
            </w:r>
          </w:p>
          <w:p w:rsidR="00C27341" w:rsidRPr="00C27341" w:rsidRDefault="00C27341" w:rsidP="00C27341">
            <w:pPr>
              <w:rPr>
                <w:rFonts w:cs="Arial"/>
                <w:b/>
              </w:rPr>
            </w:pPr>
          </w:p>
          <w:p w:rsidR="00C27341" w:rsidRPr="00C27341" w:rsidRDefault="00C27341" w:rsidP="00C27341">
            <w:pPr>
              <w:rPr>
                <w:rFonts w:cs="Arial"/>
                <w:b/>
              </w:rPr>
            </w:pPr>
          </w:p>
        </w:tc>
      </w:tr>
      <w:tr w:rsidR="00C27341" w:rsidRPr="00C27341" w:rsidTr="006F1B3E">
        <w:tc>
          <w:tcPr>
            <w:tcW w:w="1129" w:type="dxa"/>
          </w:tcPr>
          <w:p w:rsidR="00C27341" w:rsidRPr="00C27341" w:rsidRDefault="00C27341" w:rsidP="00C27341">
            <w:pPr>
              <w:rPr>
                <w:rFonts w:cs="Arial"/>
                <w:b/>
              </w:rPr>
            </w:pPr>
            <w:r w:rsidRPr="00C27341">
              <w:rPr>
                <w:rFonts w:cs="Arial"/>
                <w:b/>
              </w:rPr>
              <w:t>Circle correct</w:t>
            </w:r>
          </w:p>
        </w:tc>
        <w:tc>
          <w:tcPr>
            <w:tcW w:w="1960" w:type="dxa"/>
          </w:tcPr>
          <w:p w:rsidR="00C27341" w:rsidRPr="00C27341" w:rsidRDefault="00C27341" w:rsidP="00C27341">
            <w:pPr>
              <w:rPr>
                <w:rFonts w:cs="Arial"/>
                <w:b/>
              </w:rPr>
            </w:pPr>
            <w:r w:rsidRPr="00C27341">
              <w:rPr>
                <w:rFonts w:cs="Arial"/>
                <w:b/>
                <w:highlight w:val="yellow"/>
              </w:rPr>
              <w:t>Quantitative</w:t>
            </w:r>
          </w:p>
        </w:tc>
        <w:tc>
          <w:tcPr>
            <w:tcW w:w="2151" w:type="dxa"/>
          </w:tcPr>
          <w:p w:rsidR="00C27341" w:rsidRPr="00C27341" w:rsidRDefault="00C27341" w:rsidP="00C27341">
            <w:pPr>
              <w:rPr>
                <w:rFonts w:cs="Arial"/>
                <w:b/>
              </w:rPr>
            </w:pPr>
            <w:r w:rsidRPr="00C27341">
              <w:rPr>
                <w:rFonts w:cs="Arial"/>
                <w:b/>
              </w:rPr>
              <w:t>Qualitative</w:t>
            </w:r>
          </w:p>
        </w:tc>
        <w:tc>
          <w:tcPr>
            <w:tcW w:w="1026" w:type="dxa"/>
          </w:tcPr>
          <w:p w:rsidR="00C27341" w:rsidRPr="00C27341" w:rsidRDefault="00C27341" w:rsidP="00C27341">
            <w:pPr>
              <w:rPr>
                <w:rFonts w:cs="Arial"/>
                <w:b/>
              </w:rPr>
            </w:pPr>
            <w:r w:rsidRPr="00C27341">
              <w:rPr>
                <w:rFonts w:cs="Arial"/>
                <w:b/>
                <w:highlight w:val="yellow"/>
              </w:rPr>
              <w:t>Positivist</w:t>
            </w:r>
          </w:p>
        </w:tc>
        <w:tc>
          <w:tcPr>
            <w:tcW w:w="1180" w:type="dxa"/>
          </w:tcPr>
          <w:p w:rsidR="00C27341" w:rsidRPr="00C27341" w:rsidRDefault="00C27341" w:rsidP="00C27341">
            <w:pPr>
              <w:rPr>
                <w:rFonts w:cs="Arial"/>
                <w:b/>
              </w:rPr>
            </w:pPr>
            <w:r w:rsidRPr="00C27341">
              <w:rPr>
                <w:rFonts w:cs="Arial"/>
                <w:b/>
              </w:rPr>
              <w:t>Realist</w:t>
            </w:r>
          </w:p>
        </w:tc>
        <w:tc>
          <w:tcPr>
            <w:tcW w:w="2188" w:type="dxa"/>
          </w:tcPr>
          <w:p w:rsidR="00C27341" w:rsidRPr="00C27341" w:rsidRDefault="00C27341" w:rsidP="00C27341">
            <w:pPr>
              <w:rPr>
                <w:rFonts w:cs="Arial"/>
                <w:b/>
              </w:rPr>
            </w:pPr>
            <w:r w:rsidRPr="00C27341">
              <w:rPr>
                <w:rFonts w:cs="Arial"/>
                <w:b/>
              </w:rPr>
              <w:t>Interpretivist</w:t>
            </w:r>
          </w:p>
        </w:tc>
      </w:tr>
      <w:tr w:rsidR="00C27341" w:rsidRPr="00C27341" w:rsidTr="006F1B3E">
        <w:tc>
          <w:tcPr>
            <w:tcW w:w="1129" w:type="dxa"/>
          </w:tcPr>
          <w:p w:rsidR="00C27341" w:rsidRPr="00C27341" w:rsidRDefault="00C27341" w:rsidP="00C27341">
            <w:pPr>
              <w:rPr>
                <w:rFonts w:cs="Arial"/>
                <w:b/>
              </w:rPr>
            </w:pPr>
          </w:p>
        </w:tc>
        <w:tc>
          <w:tcPr>
            <w:tcW w:w="4111" w:type="dxa"/>
            <w:gridSpan w:val="2"/>
          </w:tcPr>
          <w:p w:rsidR="00C27341" w:rsidRPr="00C27341" w:rsidRDefault="00C27341" w:rsidP="00C27341">
            <w:pPr>
              <w:rPr>
                <w:rFonts w:cs="Arial"/>
                <w:b/>
              </w:rPr>
            </w:pPr>
            <w:r w:rsidRPr="00C27341">
              <w:rPr>
                <w:rFonts w:cs="Arial"/>
                <w:b/>
              </w:rPr>
              <w:t xml:space="preserve">Strengths </w:t>
            </w:r>
          </w:p>
        </w:tc>
        <w:tc>
          <w:tcPr>
            <w:tcW w:w="4394" w:type="dxa"/>
            <w:gridSpan w:val="3"/>
          </w:tcPr>
          <w:p w:rsidR="00C27341" w:rsidRPr="00C27341" w:rsidRDefault="00C27341" w:rsidP="00C27341">
            <w:pPr>
              <w:rPr>
                <w:rFonts w:cs="Arial"/>
                <w:b/>
              </w:rPr>
            </w:pPr>
            <w:r w:rsidRPr="00C27341">
              <w:rPr>
                <w:rFonts w:cs="Arial"/>
                <w:b/>
              </w:rPr>
              <w:t xml:space="preserve">Weaknesses </w:t>
            </w:r>
          </w:p>
        </w:tc>
      </w:tr>
      <w:tr w:rsidR="00C27341" w:rsidRPr="00C27341" w:rsidTr="006F1B3E">
        <w:trPr>
          <w:cantSplit/>
          <w:trHeight w:val="1134"/>
        </w:trPr>
        <w:tc>
          <w:tcPr>
            <w:tcW w:w="1129" w:type="dxa"/>
            <w:textDirection w:val="btLr"/>
          </w:tcPr>
          <w:p w:rsidR="00C27341" w:rsidRPr="00C27341" w:rsidRDefault="00C27341" w:rsidP="00C27341">
            <w:pPr>
              <w:ind w:left="113" w:right="113"/>
              <w:jc w:val="center"/>
              <w:rPr>
                <w:rFonts w:cs="Arial"/>
                <w:b/>
              </w:rPr>
            </w:pPr>
            <w:r w:rsidRPr="00C27341">
              <w:rPr>
                <w:rFonts w:cs="Arial"/>
                <w:b/>
              </w:rPr>
              <w:t>Practical</w:t>
            </w:r>
          </w:p>
        </w:tc>
        <w:tc>
          <w:tcPr>
            <w:tcW w:w="4111" w:type="dxa"/>
            <w:gridSpan w:val="2"/>
          </w:tcPr>
          <w:p w:rsidR="00C27341" w:rsidRDefault="006F1B3E" w:rsidP="006F1B3E">
            <w:pPr>
              <w:pStyle w:val="ListParagraph"/>
              <w:numPr>
                <w:ilvl w:val="0"/>
                <w:numId w:val="1"/>
              </w:numPr>
              <w:ind w:left="318" w:hanging="284"/>
              <w:rPr>
                <w:rFonts w:cs="Arial"/>
              </w:rPr>
            </w:pPr>
            <w:r>
              <w:rPr>
                <w:rFonts w:cs="Arial"/>
              </w:rPr>
              <w:t>Quick for the participant to complete.</w:t>
            </w:r>
          </w:p>
          <w:p w:rsidR="006F1B3E" w:rsidRDefault="006F1B3E" w:rsidP="006F1B3E">
            <w:pPr>
              <w:pStyle w:val="ListParagraph"/>
              <w:numPr>
                <w:ilvl w:val="0"/>
                <w:numId w:val="1"/>
              </w:numPr>
              <w:ind w:left="318" w:hanging="284"/>
              <w:rPr>
                <w:rFonts w:cs="Arial"/>
              </w:rPr>
            </w:pPr>
            <w:r>
              <w:rPr>
                <w:rFonts w:cs="Arial"/>
              </w:rPr>
              <w:t>Easy to quantify – turn into statistics and see the results.</w:t>
            </w:r>
          </w:p>
          <w:p w:rsidR="006F1B3E" w:rsidRDefault="006F1B3E" w:rsidP="006F1B3E">
            <w:pPr>
              <w:pStyle w:val="ListParagraph"/>
              <w:numPr>
                <w:ilvl w:val="0"/>
                <w:numId w:val="1"/>
              </w:numPr>
              <w:ind w:left="318" w:hanging="284"/>
              <w:rPr>
                <w:rFonts w:cs="Arial"/>
              </w:rPr>
            </w:pPr>
            <w:r>
              <w:rPr>
                <w:rFonts w:cs="Arial"/>
              </w:rPr>
              <w:t xml:space="preserve">Don’t have to recruit or train interviewers because the respondents fill it in themselves. </w:t>
            </w:r>
          </w:p>
          <w:p w:rsidR="006F1B3E" w:rsidRDefault="006F1B3E" w:rsidP="006F1B3E">
            <w:pPr>
              <w:pStyle w:val="ListParagraph"/>
              <w:numPr>
                <w:ilvl w:val="0"/>
                <w:numId w:val="1"/>
              </w:numPr>
              <w:ind w:left="318" w:hanging="284"/>
              <w:rPr>
                <w:rFonts w:cs="Arial"/>
              </w:rPr>
            </w:pPr>
            <w:r>
              <w:rPr>
                <w:rFonts w:cs="Arial"/>
              </w:rPr>
              <w:t>Can be spread over a wide geographic area e.g. internet/post.</w:t>
            </w:r>
          </w:p>
          <w:p w:rsidR="006F1B3E" w:rsidRPr="006F1B3E" w:rsidRDefault="006F1B3E" w:rsidP="006F1B3E">
            <w:pPr>
              <w:pStyle w:val="ListParagraph"/>
              <w:numPr>
                <w:ilvl w:val="0"/>
                <w:numId w:val="1"/>
              </w:numPr>
              <w:ind w:left="318" w:hanging="284"/>
              <w:rPr>
                <w:rFonts w:cs="Arial"/>
              </w:rPr>
            </w:pPr>
            <w:r>
              <w:rPr>
                <w:rFonts w:cs="Arial"/>
              </w:rPr>
              <w:t xml:space="preserve">Can complete a pilot survey e.g. Sex survey. </w:t>
            </w:r>
          </w:p>
          <w:p w:rsidR="00C27341" w:rsidRPr="00C27341" w:rsidRDefault="00C27341" w:rsidP="00C27341">
            <w:pPr>
              <w:rPr>
                <w:rFonts w:cs="Arial"/>
              </w:rPr>
            </w:pPr>
          </w:p>
        </w:tc>
        <w:tc>
          <w:tcPr>
            <w:tcW w:w="4394" w:type="dxa"/>
            <w:gridSpan w:val="3"/>
          </w:tcPr>
          <w:p w:rsidR="00C27341" w:rsidRDefault="006F1B3E" w:rsidP="006F1B3E">
            <w:pPr>
              <w:pStyle w:val="ListParagraph"/>
              <w:numPr>
                <w:ilvl w:val="0"/>
                <w:numId w:val="1"/>
              </w:numPr>
              <w:ind w:left="176" w:hanging="176"/>
              <w:rPr>
                <w:rFonts w:cs="Arial"/>
              </w:rPr>
            </w:pPr>
            <w:r>
              <w:rPr>
                <w:rFonts w:cs="Arial"/>
              </w:rPr>
              <w:t>People could lie or be dishonest (might rush it).</w:t>
            </w:r>
          </w:p>
          <w:p w:rsidR="006F1B3E" w:rsidRDefault="006F1B3E" w:rsidP="006F1B3E">
            <w:pPr>
              <w:pStyle w:val="ListParagraph"/>
              <w:numPr>
                <w:ilvl w:val="0"/>
                <w:numId w:val="1"/>
              </w:numPr>
              <w:ind w:left="176" w:hanging="176"/>
              <w:rPr>
                <w:rFonts w:cs="Arial"/>
              </w:rPr>
            </w:pPr>
            <w:r>
              <w:rPr>
                <w:rFonts w:cs="Arial"/>
              </w:rPr>
              <w:t>Data is limited</w:t>
            </w:r>
          </w:p>
          <w:p w:rsidR="006F1B3E" w:rsidRDefault="006F1B3E" w:rsidP="006F1B3E">
            <w:pPr>
              <w:pStyle w:val="ListParagraph"/>
              <w:numPr>
                <w:ilvl w:val="0"/>
                <w:numId w:val="1"/>
              </w:numPr>
              <w:ind w:left="176" w:hanging="176"/>
              <w:rPr>
                <w:rFonts w:cs="Arial"/>
              </w:rPr>
            </w:pPr>
            <w:r>
              <w:rPr>
                <w:rFonts w:cs="Arial"/>
              </w:rPr>
              <w:t xml:space="preserve">Postal and online – researcher can’t be sure the participant received it or that the intended person completed it. </w:t>
            </w:r>
          </w:p>
          <w:p w:rsidR="006F1B3E" w:rsidRDefault="006F1B3E" w:rsidP="006F1B3E">
            <w:pPr>
              <w:pStyle w:val="ListParagraph"/>
              <w:numPr>
                <w:ilvl w:val="0"/>
                <w:numId w:val="1"/>
              </w:numPr>
              <w:ind w:left="176" w:hanging="176"/>
              <w:rPr>
                <w:rFonts w:cs="Arial"/>
              </w:rPr>
            </w:pPr>
            <w:r>
              <w:rPr>
                <w:rFonts w:cs="Arial"/>
              </w:rPr>
              <w:t xml:space="preserve">Might not be suitable for some topics – low response rate. </w:t>
            </w:r>
          </w:p>
          <w:p w:rsidR="006F1B3E" w:rsidRDefault="006F1B3E" w:rsidP="006F1B3E">
            <w:pPr>
              <w:pStyle w:val="ListParagraph"/>
              <w:numPr>
                <w:ilvl w:val="0"/>
                <w:numId w:val="1"/>
              </w:numPr>
              <w:ind w:left="176" w:hanging="176"/>
              <w:rPr>
                <w:rFonts w:cs="Arial"/>
              </w:rPr>
            </w:pPr>
            <w:r>
              <w:rPr>
                <w:rFonts w:cs="Arial"/>
              </w:rPr>
              <w:t xml:space="preserve">May not be suitable for children, people with reading difficulties. </w:t>
            </w:r>
          </w:p>
          <w:p w:rsidR="006F1B3E" w:rsidRPr="006F1B3E" w:rsidRDefault="006F1B3E" w:rsidP="006F1B3E">
            <w:pPr>
              <w:pStyle w:val="ListParagraph"/>
              <w:numPr>
                <w:ilvl w:val="0"/>
                <w:numId w:val="1"/>
              </w:numPr>
              <w:ind w:left="176" w:hanging="176"/>
              <w:rPr>
                <w:rFonts w:cs="Arial"/>
              </w:rPr>
            </w:pPr>
            <w:r>
              <w:rPr>
                <w:rFonts w:cs="Arial"/>
              </w:rPr>
              <w:t>Can take time to put together the questions.</w:t>
            </w:r>
          </w:p>
        </w:tc>
      </w:tr>
      <w:tr w:rsidR="00C27341" w:rsidRPr="00C27341" w:rsidTr="006F1B3E">
        <w:trPr>
          <w:cantSplit/>
          <w:trHeight w:val="1134"/>
        </w:trPr>
        <w:tc>
          <w:tcPr>
            <w:tcW w:w="1129" w:type="dxa"/>
            <w:textDirection w:val="btLr"/>
          </w:tcPr>
          <w:p w:rsidR="00C27341" w:rsidRPr="00C27341" w:rsidRDefault="00C27341" w:rsidP="00C27341">
            <w:pPr>
              <w:ind w:left="113" w:right="113"/>
              <w:jc w:val="center"/>
              <w:rPr>
                <w:rFonts w:cs="Arial"/>
                <w:b/>
              </w:rPr>
            </w:pPr>
            <w:r w:rsidRPr="00C27341">
              <w:rPr>
                <w:rFonts w:cs="Arial"/>
                <w:b/>
              </w:rPr>
              <w:t>Ethical</w:t>
            </w:r>
          </w:p>
        </w:tc>
        <w:tc>
          <w:tcPr>
            <w:tcW w:w="4111" w:type="dxa"/>
            <w:gridSpan w:val="2"/>
          </w:tcPr>
          <w:p w:rsidR="00C27341" w:rsidRDefault="006F1B3E" w:rsidP="006F1B3E">
            <w:pPr>
              <w:pStyle w:val="ListParagraph"/>
              <w:numPr>
                <w:ilvl w:val="0"/>
                <w:numId w:val="1"/>
              </w:numPr>
              <w:ind w:left="318"/>
              <w:rPr>
                <w:rFonts w:cs="Arial"/>
              </w:rPr>
            </w:pPr>
            <w:r>
              <w:rPr>
                <w:rFonts w:cs="Arial"/>
              </w:rPr>
              <w:t xml:space="preserve">Consent is automatically implied by the participant completing it. </w:t>
            </w:r>
          </w:p>
          <w:p w:rsidR="006F1B3E" w:rsidRDefault="006F1B3E" w:rsidP="006F1B3E">
            <w:pPr>
              <w:pStyle w:val="ListParagraph"/>
              <w:numPr>
                <w:ilvl w:val="0"/>
                <w:numId w:val="1"/>
              </w:numPr>
              <w:ind w:left="318"/>
              <w:rPr>
                <w:rFonts w:cs="Arial"/>
              </w:rPr>
            </w:pPr>
            <w:r>
              <w:rPr>
                <w:rFonts w:cs="Arial"/>
              </w:rPr>
              <w:t>Aims of research can be explained (informed consent).</w:t>
            </w:r>
          </w:p>
          <w:p w:rsidR="006F1B3E" w:rsidRDefault="006F1B3E" w:rsidP="006F1B3E">
            <w:pPr>
              <w:pStyle w:val="ListParagraph"/>
              <w:numPr>
                <w:ilvl w:val="0"/>
                <w:numId w:val="1"/>
              </w:numPr>
              <w:ind w:left="318"/>
              <w:rPr>
                <w:rFonts w:cs="Arial"/>
              </w:rPr>
            </w:pPr>
            <w:r>
              <w:rPr>
                <w:rFonts w:cs="Arial"/>
              </w:rPr>
              <w:t xml:space="preserve">Easy to maintain anonymity e.g. crime survey. </w:t>
            </w:r>
          </w:p>
          <w:p w:rsidR="00C27341" w:rsidRPr="004B0534" w:rsidRDefault="006F1B3E" w:rsidP="00C27341">
            <w:pPr>
              <w:pStyle w:val="ListParagraph"/>
              <w:numPr>
                <w:ilvl w:val="0"/>
                <w:numId w:val="1"/>
              </w:numPr>
              <w:ind w:left="318"/>
              <w:rPr>
                <w:rFonts w:cs="Arial"/>
              </w:rPr>
            </w:pPr>
            <w:r>
              <w:rPr>
                <w:rFonts w:cs="Arial"/>
              </w:rPr>
              <w:t xml:space="preserve">Data can be kept confidential – unable to link to the participant. </w:t>
            </w:r>
          </w:p>
        </w:tc>
        <w:tc>
          <w:tcPr>
            <w:tcW w:w="4394" w:type="dxa"/>
            <w:gridSpan w:val="3"/>
          </w:tcPr>
          <w:p w:rsidR="00C27341" w:rsidRDefault="006F1B3E" w:rsidP="006F1B3E">
            <w:pPr>
              <w:pStyle w:val="ListParagraph"/>
              <w:numPr>
                <w:ilvl w:val="0"/>
                <w:numId w:val="1"/>
              </w:numPr>
              <w:ind w:left="176" w:hanging="176"/>
              <w:rPr>
                <w:rFonts w:cs="Arial"/>
              </w:rPr>
            </w:pPr>
            <w:r>
              <w:rPr>
                <w:rFonts w:cs="Arial"/>
              </w:rPr>
              <w:t>Questions could be seen as intrusiv</w:t>
            </w:r>
            <w:bookmarkStart w:id="0" w:name="_GoBack"/>
            <w:r>
              <w:rPr>
                <w:rFonts w:cs="Arial"/>
              </w:rPr>
              <w:t>e – participants under no obligation to answer them</w:t>
            </w:r>
            <w:r w:rsidR="004B0534">
              <w:rPr>
                <w:rFonts w:cs="Arial"/>
              </w:rPr>
              <w:t>.</w:t>
            </w:r>
          </w:p>
          <w:p w:rsidR="004B0534" w:rsidRPr="006F1B3E" w:rsidRDefault="004B0534" w:rsidP="006F1B3E">
            <w:pPr>
              <w:pStyle w:val="ListParagraph"/>
              <w:numPr>
                <w:ilvl w:val="0"/>
                <w:numId w:val="1"/>
              </w:numPr>
              <w:ind w:left="176" w:hanging="176"/>
              <w:rPr>
                <w:rFonts w:cs="Arial"/>
              </w:rPr>
            </w:pPr>
            <w:r>
              <w:rPr>
                <w:rFonts w:cs="Arial"/>
              </w:rPr>
              <w:t>Not very useful for very personal topics e.g. domestic violence. Has to be very carefully put together if it is going to be done e.g. sex survey.</w:t>
            </w:r>
          </w:p>
          <w:p w:rsidR="00C27341" w:rsidRPr="00C27341" w:rsidRDefault="00C27341" w:rsidP="00C27341">
            <w:pPr>
              <w:rPr>
                <w:rFonts w:cs="Arial"/>
              </w:rPr>
            </w:pPr>
          </w:p>
          <w:p w:rsidR="00C27341" w:rsidRPr="00C27341" w:rsidRDefault="00C27341" w:rsidP="00C27341">
            <w:pPr>
              <w:rPr>
                <w:rFonts w:cs="Arial"/>
              </w:rPr>
            </w:pPr>
          </w:p>
          <w:bookmarkEnd w:id="0"/>
          <w:p w:rsidR="00C27341" w:rsidRPr="00C27341" w:rsidRDefault="00C27341" w:rsidP="00C27341">
            <w:pPr>
              <w:rPr>
                <w:rFonts w:cs="Arial"/>
              </w:rPr>
            </w:pPr>
          </w:p>
        </w:tc>
      </w:tr>
      <w:tr w:rsidR="00C27341" w:rsidRPr="00C27341" w:rsidTr="006F1B3E">
        <w:trPr>
          <w:trHeight w:val="4385"/>
        </w:trPr>
        <w:tc>
          <w:tcPr>
            <w:tcW w:w="1129" w:type="dxa"/>
            <w:textDirection w:val="btLr"/>
          </w:tcPr>
          <w:p w:rsidR="00C27341" w:rsidRPr="00C27341" w:rsidRDefault="00C27341" w:rsidP="00C27341">
            <w:pPr>
              <w:ind w:left="113" w:right="113"/>
              <w:jc w:val="center"/>
              <w:rPr>
                <w:rFonts w:cs="Arial"/>
                <w:b/>
              </w:rPr>
            </w:pPr>
            <w:r w:rsidRPr="00C27341">
              <w:rPr>
                <w:rFonts w:cs="Arial"/>
                <w:b/>
              </w:rPr>
              <w:t>Theoretical</w:t>
            </w:r>
          </w:p>
        </w:tc>
        <w:tc>
          <w:tcPr>
            <w:tcW w:w="4111" w:type="dxa"/>
            <w:gridSpan w:val="2"/>
          </w:tcPr>
          <w:p w:rsidR="00C27341" w:rsidRDefault="004B0534" w:rsidP="004B0534">
            <w:pPr>
              <w:pStyle w:val="ListParagraph"/>
              <w:numPr>
                <w:ilvl w:val="0"/>
                <w:numId w:val="1"/>
              </w:numPr>
              <w:ind w:left="318" w:hanging="318"/>
              <w:rPr>
                <w:rFonts w:cs="Arial"/>
              </w:rPr>
            </w:pPr>
            <w:r>
              <w:rPr>
                <w:rFonts w:cs="Arial"/>
              </w:rPr>
              <w:t xml:space="preserve">Very reliable – can be repeated and get similar results and show trends. More so if a pilot study has been completed. E.g. Census – has some of the same questions every 10 years. </w:t>
            </w:r>
          </w:p>
          <w:p w:rsidR="004B0534" w:rsidRDefault="004B0534" w:rsidP="004B0534">
            <w:pPr>
              <w:pStyle w:val="ListParagraph"/>
              <w:numPr>
                <w:ilvl w:val="0"/>
                <w:numId w:val="1"/>
              </w:numPr>
              <w:ind w:left="318" w:hanging="318"/>
              <w:rPr>
                <w:rFonts w:cs="Arial"/>
              </w:rPr>
            </w:pPr>
            <w:r>
              <w:rPr>
                <w:rFonts w:cs="Arial"/>
              </w:rPr>
              <w:t xml:space="preserve">Can gather data from large numbers of people using representative samples e.g. sex survey, census. </w:t>
            </w:r>
          </w:p>
          <w:p w:rsidR="004B0534" w:rsidRDefault="004B0534" w:rsidP="004B0534">
            <w:pPr>
              <w:pStyle w:val="ListParagraph"/>
              <w:numPr>
                <w:ilvl w:val="0"/>
                <w:numId w:val="1"/>
              </w:numPr>
              <w:ind w:left="318" w:hanging="318"/>
              <w:rPr>
                <w:rFonts w:cs="Arial"/>
              </w:rPr>
            </w:pPr>
            <w:r>
              <w:rPr>
                <w:rFonts w:cs="Arial"/>
              </w:rPr>
              <w:t>Data will be generalizable if the sample is representative.</w:t>
            </w:r>
          </w:p>
          <w:p w:rsidR="004B0534" w:rsidRPr="004B0534" w:rsidRDefault="004B0534" w:rsidP="004B0534">
            <w:pPr>
              <w:pStyle w:val="ListParagraph"/>
              <w:numPr>
                <w:ilvl w:val="0"/>
                <w:numId w:val="1"/>
              </w:numPr>
              <w:ind w:left="318" w:hanging="318"/>
              <w:rPr>
                <w:rFonts w:cs="Arial"/>
              </w:rPr>
            </w:pPr>
            <w:r>
              <w:rPr>
                <w:rFonts w:cs="Arial"/>
              </w:rPr>
              <w:t xml:space="preserve">Positivists like this method because it provides quantitative data that can show trends and patterns within society e.g. sex survey found out about disease spread. </w:t>
            </w:r>
          </w:p>
        </w:tc>
        <w:tc>
          <w:tcPr>
            <w:tcW w:w="4394" w:type="dxa"/>
            <w:gridSpan w:val="3"/>
          </w:tcPr>
          <w:p w:rsidR="00C27341" w:rsidRDefault="00774438" w:rsidP="00774438">
            <w:pPr>
              <w:pStyle w:val="ListParagraph"/>
              <w:numPr>
                <w:ilvl w:val="0"/>
                <w:numId w:val="1"/>
              </w:numPr>
              <w:ind w:left="317"/>
              <w:rPr>
                <w:rFonts w:cs="Arial"/>
              </w:rPr>
            </w:pPr>
            <w:r>
              <w:rPr>
                <w:rFonts w:cs="Arial"/>
              </w:rPr>
              <w:t xml:space="preserve">Lack validity because they do not explore issues in great detail e.g. not going into depth about why someone thinks as they do or how they came to think that way. </w:t>
            </w:r>
          </w:p>
          <w:p w:rsidR="00774438" w:rsidRDefault="00774438" w:rsidP="00774438">
            <w:pPr>
              <w:pStyle w:val="ListParagraph"/>
              <w:numPr>
                <w:ilvl w:val="0"/>
                <w:numId w:val="1"/>
              </w:numPr>
              <w:ind w:left="317"/>
              <w:rPr>
                <w:rFonts w:cs="Arial"/>
              </w:rPr>
            </w:pPr>
            <w:r>
              <w:rPr>
                <w:rFonts w:cs="Arial"/>
              </w:rPr>
              <w:t xml:space="preserve">Interpretivists don’t like the method – doesn’t help in understanding the meaning behind behaviour. People might not give true answers as they have to select one. </w:t>
            </w:r>
          </w:p>
          <w:p w:rsidR="00774438" w:rsidRPr="00774438" w:rsidRDefault="00774438" w:rsidP="00774438">
            <w:pPr>
              <w:pStyle w:val="ListParagraph"/>
              <w:numPr>
                <w:ilvl w:val="0"/>
                <w:numId w:val="1"/>
              </w:numPr>
              <w:ind w:left="317"/>
              <w:rPr>
                <w:rFonts w:cs="Arial"/>
              </w:rPr>
            </w:pPr>
            <w:r>
              <w:rPr>
                <w:rFonts w:cs="Arial"/>
              </w:rPr>
              <w:t xml:space="preserve">Reliability could be affected by questions being unclear, changes in circumstances of the participant and social desirability (wanting to make yourself look better). If completed on their own the participant might not be able to ask for clarification. </w:t>
            </w:r>
          </w:p>
        </w:tc>
      </w:tr>
    </w:tbl>
    <w:p w:rsidR="007F1777" w:rsidRDefault="007F1777"/>
    <w:sectPr w:rsidR="007F1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A7AA8"/>
    <w:multiLevelType w:val="hybridMultilevel"/>
    <w:tmpl w:val="23168BCE"/>
    <w:lvl w:ilvl="0" w:tplc="B16ADB5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41"/>
    <w:rsid w:val="00045AE6"/>
    <w:rsid w:val="000D1131"/>
    <w:rsid w:val="004B0534"/>
    <w:rsid w:val="006F1B3E"/>
    <w:rsid w:val="00774438"/>
    <w:rsid w:val="007F1777"/>
    <w:rsid w:val="00C2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8EA13-F3A0-49D0-BCA9-DD9E66E3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C27341"/>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2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266E3F60</Template>
  <TotalTime>61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dcterms:created xsi:type="dcterms:W3CDTF">2017-04-27T09:51:00Z</dcterms:created>
  <dcterms:modified xsi:type="dcterms:W3CDTF">2017-04-27T10:57:00Z</dcterms:modified>
</cp:coreProperties>
</file>