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392" w:rsidRDefault="003862C4">
      <w:pPr>
        <w:pStyle w:val="Body"/>
        <w:rPr>
          <w:rFonts w:ascii="Arial" w:eastAsia="Arial" w:hAnsi="Arial" w:cs="Arial"/>
          <w:b/>
          <w:bCs/>
          <w:color w:val="FF0000"/>
          <w:sz w:val="28"/>
          <w:szCs w:val="28"/>
          <w:u w:color="FEFEFE"/>
        </w:rPr>
      </w:pPr>
      <w:r>
        <w:rPr>
          <w:rFonts w:ascii="Arial" w:eastAsia="Arial" w:hAnsi="Arial" w:cs="Arial"/>
          <w:b/>
          <w:bCs/>
          <w:color w:val="FF0000"/>
          <w:sz w:val="28"/>
          <w:szCs w:val="28"/>
          <w:u w:color="FEFEFE"/>
        </w:rPr>
        <w:t>Themes in Art &amp; Architecture: War</w:t>
      </w:r>
      <w:r w:rsidR="00E46392">
        <w:rPr>
          <w:rFonts w:ascii="Arial" w:eastAsia="Arial" w:hAnsi="Arial" w:cs="Arial"/>
          <w:b/>
          <w:bCs/>
          <w:color w:val="FF0000"/>
          <w:sz w:val="28"/>
          <w:szCs w:val="28"/>
          <w:u w:color="FEFEFE"/>
        </w:rPr>
        <w:t xml:space="preserve"> </w:t>
      </w:r>
    </w:p>
    <w:p w:rsidR="00E46392" w:rsidRDefault="00E46392">
      <w:pPr>
        <w:pStyle w:val="Body"/>
        <w:rPr>
          <w:rFonts w:ascii="Arial" w:eastAsia="Arial" w:hAnsi="Arial" w:cs="Arial"/>
          <w:b/>
          <w:bCs/>
          <w:color w:val="FF0000"/>
          <w:sz w:val="28"/>
          <w:szCs w:val="28"/>
          <w:u w:color="FEFEFE"/>
        </w:rPr>
      </w:pPr>
      <w:r>
        <w:rPr>
          <w:noProof/>
          <w:lang w:val="en-GB"/>
        </w:rPr>
        <w:drawing>
          <wp:anchor distT="152400" distB="152400" distL="152400" distR="152400" simplePos="0" relativeHeight="251675648" behindDoc="0" locked="0" layoutInCell="1" allowOverlap="1">
            <wp:simplePos x="0" y="0"/>
            <wp:positionH relativeFrom="page">
              <wp:posOffset>375336</wp:posOffset>
            </wp:positionH>
            <wp:positionV relativeFrom="page">
              <wp:posOffset>994410</wp:posOffset>
            </wp:positionV>
            <wp:extent cx="3617595" cy="4253230"/>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pasted-image.tif"/>
                    <pic:cNvPicPr/>
                  </pic:nvPicPr>
                  <pic:blipFill rotWithShape="1">
                    <a:blip r:embed="rId6">
                      <a:extLst/>
                    </a:blip>
                    <a:srcRect/>
                    <a:stretch>
                      <a:fillRect/>
                    </a:stretch>
                  </pic:blipFill>
                  <pic:spPr>
                    <a:xfrm>
                      <a:off x="0" y="0"/>
                      <a:ext cx="3617595" cy="4253230"/>
                    </a:xfrm>
                    <a:prstGeom prst="rect">
                      <a:avLst/>
                    </a:prstGeom>
                    <a:noFill/>
                    <a:ln>
                      <a:noFill/>
                    </a:ln>
                    <a:effectLst/>
                    <a:extLst/>
                  </pic:spPr>
                </pic:pic>
              </a:graphicData>
            </a:graphic>
          </wp:anchor>
        </w:drawing>
      </w: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r>
        <w:rPr>
          <w:rFonts w:ascii="Arial" w:eastAsia="Arial" w:hAnsi="Arial" w:cs="Arial"/>
          <w:b/>
          <w:bCs/>
          <w:noProof/>
          <w:color w:val="FF0000"/>
          <w:sz w:val="28"/>
          <w:szCs w:val="28"/>
          <w:u w:color="FEFEFE"/>
          <w:lang w:val="en-GB"/>
        </w:rPr>
        <mc:AlternateContent>
          <mc:Choice Requires="wps">
            <w:drawing>
              <wp:anchor distT="152400" distB="152400" distL="152400" distR="152400" simplePos="0" relativeHeight="251676672" behindDoc="0" locked="0" layoutInCell="1" allowOverlap="1">
                <wp:simplePos x="0" y="0"/>
                <wp:positionH relativeFrom="margin">
                  <wp:posOffset>3608350</wp:posOffset>
                </wp:positionH>
                <wp:positionV relativeFrom="line">
                  <wp:posOffset>120752</wp:posOffset>
                </wp:positionV>
                <wp:extent cx="1762125" cy="962025"/>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43" name="officeArt object"/>
                <wp:cNvGraphicFramePr/>
                <a:graphic xmlns:a="http://schemas.openxmlformats.org/drawingml/2006/main">
                  <a:graphicData uri="http://schemas.microsoft.com/office/word/2010/wordprocessingShape">
                    <wps:wsp>
                      <wps:cNvSpPr/>
                      <wps:spPr>
                        <a:xfrm>
                          <a:off x="0" y="0"/>
                          <a:ext cx="1762125" cy="96202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600"/>
                              </a:lnTo>
                              <a:lnTo>
                                <a:pt x="0" y="21600"/>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rsidR="00CC4E96" w:rsidRDefault="003862C4">
                            <w:pPr>
                              <w:pStyle w:val="Body"/>
                              <w:rPr>
                                <w:rFonts w:ascii="Arial" w:eastAsia="Arial" w:hAnsi="Arial" w:cs="Arial"/>
                              </w:rPr>
                            </w:pPr>
                            <w:r>
                              <w:rPr>
                                <w:rFonts w:ascii="Arial" w:eastAsia="Arial" w:hAnsi="Arial" w:cs="Arial"/>
                                <w:b/>
                                <w:bCs/>
                              </w:rPr>
                              <w:t>Key Facts</w:t>
                            </w:r>
                            <w:r>
                              <w:rPr>
                                <w:rFonts w:ascii="Arial" w:eastAsia="Arial" w:hAnsi="Arial" w:cs="Arial"/>
                              </w:rPr>
                              <w:br/>
                            </w:r>
                            <w:r>
                              <w:rPr>
                                <w:rFonts w:ascii="Arial" w:eastAsia="Arial" w:hAnsi="Arial" w:cs="Arial"/>
                              </w:rPr>
                              <w:t>Size: 4.19 m x 3.54m</w:t>
                            </w:r>
                          </w:p>
                          <w:p w:rsidR="00CC4E96" w:rsidRDefault="003862C4">
                            <w:pPr>
                              <w:pStyle w:val="Body"/>
                              <w:rPr>
                                <w:rFonts w:ascii="Arial" w:eastAsia="Arial" w:hAnsi="Arial" w:cs="Arial"/>
                                <w:b/>
                                <w:bCs/>
                              </w:rPr>
                            </w:pPr>
                            <w:r>
                              <w:rPr>
                                <w:rFonts w:ascii="Arial" w:eastAsia="Arial" w:hAnsi="Arial" w:cs="Arial"/>
                              </w:rPr>
                              <w:t>Material: Oil on canvas.</w:t>
                            </w:r>
                            <w:r>
                              <w:rPr>
                                <w:rFonts w:ascii="Arial" w:eastAsia="Arial" w:hAnsi="Arial" w:cs="Arial"/>
                                <w:b/>
                                <w:bCs/>
                              </w:rPr>
                              <w:t xml:space="preserve"> </w:t>
                            </w:r>
                          </w:p>
                          <w:p w:rsidR="00CC4E96" w:rsidRDefault="003862C4">
                            <w:pPr>
                              <w:pStyle w:val="Body"/>
                              <w:rPr>
                                <w:rFonts w:ascii="Arial" w:eastAsia="Arial" w:hAnsi="Arial" w:cs="Arial"/>
                                <w:b/>
                                <w:bCs/>
                              </w:rPr>
                            </w:pPr>
                            <w:r>
                              <w:rPr>
                                <w:rFonts w:ascii="Arial" w:eastAsia="Arial" w:hAnsi="Arial" w:cs="Arial"/>
                              </w:rPr>
                              <w:t>Date: 1824</w:t>
                            </w:r>
                            <w:r>
                              <w:rPr>
                                <w:rFonts w:ascii="Arial" w:eastAsia="Arial" w:hAnsi="Arial" w:cs="Arial"/>
                                <w:b/>
                                <w:bCs/>
                              </w:rPr>
                              <w:t xml:space="preserve">. </w:t>
                            </w:r>
                          </w:p>
                          <w:p w:rsidR="00CC4E96" w:rsidRDefault="003862C4">
                            <w:pPr>
                              <w:pStyle w:val="Body"/>
                            </w:pPr>
                            <w:r>
                              <w:rPr>
                                <w:rFonts w:ascii="Arial" w:eastAsia="Arial" w:hAnsi="Arial" w:cs="Arial"/>
                              </w:rPr>
                              <w:t>Location: Louvre, Paris</w:t>
                            </w:r>
                          </w:p>
                        </w:txbxContent>
                      </wps:txbx>
                      <wps:bodyPr rot="0" spcFirstLastPara="1" vertOverflow="overflow" horzOverflow="overflow" vert="horz" wrap="square" lIns="0" tIns="0" rIns="0" bIns="0" numCol="1" spcCol="38100" rtlCol="0" anchor="t">
                        <a:prstTxWarp prst="textNoShape">
                          <a:avLst/>
                        </a:prstTxWarp>
                        <a:noAutofit/>
                      </wps:bodyPr>
                    </wps:wsp>
                  </a:graphicData>
                </a:graphic>
              </wp:anchor>
            </w:drawing>
          </mc:Choice>
          <mc:Fallback>
            <w:pict>
              <v:shape id="officeArt object" o:spid="_x0000_s1026" style="position:absolute;margin-left:284.1pt;margin-top:9.5pt;width:138.75pt;height:75.75pt;z-index:251676672;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spt="100" wrapcoords="0 0 0 0 0 962025 1762125 962025 1762125 0 0 0 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" adj="-11796480,,5400" path="m,l21599,r,21600l,21600,,xe" filled="f" stroked="f" strokeweight=".5pt">
                <v:stroke joinstyle="miter"/>
                <v:formulas/>
                <v:path arrowok="t" o:extrusionok="f" o:connecttype="custom" o:connectlocs="881063,481013;881063,481013;881063,481013;881063,481013" o:connectangles="0,90,180,270" textboxrect="0,0,21600,21600"/>
                <v:textbox inset="0,0,0,0">
                  <w:txbxContent>
                    <w:p w:rsidR="00CC4E96" w:rsidRDefault="003862C4">
                      <w:pPr>
                        <w:pStyle w:val="Body"/>
                        <w:rPr>
                          <w:rFonts w:ascii="Arial" w:eastAsia="Arial" w:hAnsi="Arial" w:cs="Arial"/>
                        </w:rPr>
                      </w:pPr>
                      <w:r>
                        <w:rPr>
                          <w:rFonts w:ascii="Arial" w:eastAsia="Arial" w:hAnsi="Arial" w:cs="Arial"/>
                          <w:b/>
                          <w:bCs/>
                        </w:rPr>
                        <w:t>Key Facts</w:t>
                      </w:r>
                      <w:r>
                        <w:rPr>
                          <w:rFonts w:ascii="Arial" w:eastAsia="Arial" w:hAnsi="Arial" w:cs="Arial"/>
                        </w:rPr>
                        <w:br/>
                      </w:r>
                      <w:r>
                        <w:rPr>
                          <w:rFonts w:ascii="Arial" w:eastAsia="Arial" w:hAnsi="Arial" w:cs="Arial"/>
                        </w:rPr>
                        <w:t>Size: 4.19 m x 3.54m</w:t>
                      </w:r>
                    </w:p>
                    <w:p w:rsidR="00CC4E96" w:rsidRDefault="003862C4">
                      <w:pPr>
                        <w:pStyle w:val="Body"/>
                        <w:rPr>
                          <w:rFonts w:ascii="Arial" w:eastAsia="Arial" w:hAnsi="Arial" w:cs="Arial"/>
                          <w:b/>
                          <w:bCs/>
                        </w:rPr>
                      </w:pPr>
                      <w:r>
                        <w:rPr>
                          <w:rFonts w:ascii="Arial" w:eastAsia="Arial" w:hAnsi="Arial" w:cs="Arial"/>
                        </w:rPr>
                        <w:t>Material: Oil on canvas.</w:t>
                      </w:r>
                      <w:r>
                        <w:rPr>
                          <w:rFonts w:ascii="Arial" w:eastAsia="Arial" w:hAnsi="Arial" w:cs="Arial"/>
                          <w:b/>
                          <w:bCs/>
                        </w:rPr>
                        <w:t xml:space="preserve"> </w:t>
                      </w:r>
                    </w:p>
                    <w:p w:rsidR="00CC4E96" w:rsidRDefault="003862C4">
                      <w:pPr>
                        <w:pStyle w:val="Body"/>
                        <w:rPr>
                          <w:rFonts w:ascii="Arial" w:eastAsia="Arial" w:hAnsi="Arial" w:cs="Arial"/>
                          <w:b/>
                          <w:bCs/>
                        </w:rPr>
                      </w:pPr>
                      <w:r>
                        <w:rPr>
                          <w:rFonts w:ascii="Arial" w:eastAsia="Arial" w:hAnsi="Arial" w:cs="Arial"/>
                        </w:rPr>
                        <w:t>Date: 1824</w:t>
                      </w:r>
                      <w:r>
                        <w:rPr>
                          <w:rFonts w:ascii="Arial" w:eastAsia="Arial" w:hAnsi="Arial" w:cs="Arial"/>
                          <w:b/>
                          <w:bCs/>
                        </w:rPr>
                        <w:t xml:space="preserve">. </w:t>
                      </w:r>
                    </w:p>
                    <w:p w:rsidR="00CC4E96" w:rsidRDefault="003862C4">
                      <w:pPr>
                        <w:pStyle w:val="Body"/>
                      </w:pPr>
                      <w:r>
                        <w:rPr>
                          <w:rFonts w:ascii="Arial" w:eastAsia="Arial" w:hAnsi="Arial" w:cs="Arial"/>
                        </w:rPr>
                        <w:t>Location: Louvre, Paris</w:t>
                      </w:r>
                    </w:p>
                  </w:txbxContent>
                </v:textbox>
                <w10:wrap type="through" anchorx="margin" anchory="line"/>
              </v:shape>
            </w:pict>
          </mc:Fallback>
        </mc:AlternateContent>
      </w: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E46392" w:rsidRDefault="00E46392">
      <w:pPr>
        <w:pStyle w:val="Body"/>
        <w:rPr>
          <w:rFonts w:ascii="Arial" w:eastAsia="Arial" w:hAnsi="Arial" w:cs="Arial"/>
          <w:b/>
          <w:bCs/>
          <w:sz w:val="24"/>
          <w:szCs w:val="24"/>
        </w:rPr>
      </w:pPr>
    </w:p>
    <w:p w:rsidR="00CC4E96" w:rsidRPr="00E46392" w:rsidRDefault="003862C4">
      <w:pPr>
        <w:pStyle w:val="Body"/>
        <w:rPr>
          <w:rFonts w:ascii="Arial" w:eastAsia="Arial" w:hAnsi="Arial" w:cs="Arial"/>
          <w:b/>
          <w:bCs/>
          <w:color w:val="FF0000"/>
          <w:sz w:val="28"/>
          <w:szCs w:val="28"/>
          <w:u w:color="FEFEFE"/>
        </w:rPr>
      </w:pPr>
      <w:r>
        <w:rPr>
          <w:rFonts w:ascii="Arial" w:eastAsia="Arial" w:hAnsi="Arial" w:cs="Arial"/>
          <w:b/>
          <w:bCs/>
          <w:sz w:val="24"/>
          <w:szCs w:val="24"/>
        </w:rPr>
        <w:t>Title: ‘</w:t>
      </w:r>
      <w:r>
        <w:rPr>
          <w:rFonts w:ascii="Arial" w:eastAsia="Arial" w:hAnsi="Arial" w:cs="Arial"/>
          <w:b/>
          <w:bCs/>
          <w:i/>
          <w:iCs/>
          <w:sz w:val="24"/>
          <w:szCs w:val="24"/>
        </w:rPr>
        <w:t>Massacre at Chios</w:t>
      </w:r>
      <w:r>
        <w:rPr>
          <w:rFonts w:ascii="Arial" w:eastAsia="Arial" w:hAnsi="Arial" w:cs="Arial"/>
          <w:b/>
          <w:bCs/>
          <w:i/>
          <w:iCs/>
          <w:sz w:val="24"/>
          <w:szCs w:val="24"/>
        </w:rPr>
        <w:t>’</w:t>
      </w:r>
    </w:p>
    <w:p w:rsidR="00CC4E96" w:rsidRDefault="00CC4E96">
      <w:pPr>
        <w:pStyle w:val="Body"/>
      </w:pPr>
    </w:p>
    <w:p w:rsidR="00CC4E96" w:rsidRDefault="003862C4">
      <w:pPr>
        <w:pStyle w:val="Body"/>
        <w:spacing w:line="288" w:lineRule="auto"/>
        <w:rPr>
          <w:rFonts w:ascii="Arial" w:eastAsia="Arial" w:hAnsi="Arial" w:cs="Arial"/>
        </w:rPr>
      </w:pPr>
      <w:bookmarkStart w:id="0" w:name="_GoBack"/>
      <w:bookmarkEnd w:id="0"/>
      <w:r>
        <w:rPr>
          <w:rFonts w:ascii="Arial" w:eastAsia="Arial" w:hAnsi="Arial" w:cs="Arial"/>
          <w:b/>
          <w:bCs/>
        </w:rPr>
        <w:t>Art Historical Terms and Concepts</w:t>
      </w:r>
      <w:r>
        <w:rPr>
          <w:rFonts w:ascii="Arial" w:eastAsia="Arial" w:hAnsi="Arial" w:cs="Arial"/>
          <w:b/>
          <w:bCs/>
          <w:sz w:val="24"/>
          <w:szCs w:val="24"/>
        </w:rPr>
        <w:br/>
      </w:r>
      <w:r>
        <w:rPr>
          <w:rFonts w:ascii="Arial" w:eastAsia="Arial" w:hAnsi="Arial" w:cs="Arial"/>
          <w:sz w:val="24"/>
          <w:szCs w:val="24"/>
        </w:rPr>
        <w:br/>
      </w:r>
      <w:r>
        <w:rPr>
          <w:rFonts w:ascii="Arial" w:eastAsia="Arial" w:hAnsi="Arial" w:cs="Arial"/>
          <w:b/>
          <w:bCs/>
          <w:u w:val="single"/>
        </w:rPr>
        <w:t>Subject matter</w:t>
      </w:r>
      <w:r>
        <w:rPr>
          <w:rFonts w:ascii="Arial" w:eastAsia="Arial" w:hAnsi="Arial" w:cs="Arial"/>
        </w:rPr>
        <w:t>: An exotically dressed Ottoman soldier rears upwards on his white horse, around him and filling the scene lie a writhing mass of bodies. A baby clutches at its dead mother, a</w:t>
      </w:r>
      <w:r>
        <w:rPr>
          <w:rFonts w:ascii="Arial" w:eastAsia="Arial" w:hAnsi="Arial" w:cs="Arial"/>
        </w:rPr>
        <w:t xml:space="preserve"> pair of dying lovers embrace. Left and right figures are cut down by the soldier’s scimitar. He takes a young woman slave while at his feet looking upwards we see an elderly Greek woman with an expression suggesting a plea for mercy. In the background the</w:t>
      </w:r>
      <w:r>
        <w:rPr>
          <w:rFonts w:ascii="Arial" w:eastAsia="Arial" w:hAnsi="Arial" w:cs="Arial"/>
        </w:rPr>
        <w:t xml:space="preserve"> island of Chios is in ruins. The frenzy of the scene is matched by the wild eyes of the soldier’s horse.</w:t>
      </w:r>
    </w:p>
    <w:p w:rsidR="00CC4E96" w:rsidRDefault="003862C4">
      <w:pPr>
        <w:pStyle w:val="Body"/>
        <w:spacing w:line="288" w:lineRule="auto"/>
        <w:rPr>
          <w:rFonts w:ascii="Arial" w:eastAsia="Arial" w:hAnsi="Arial" w:cs="Arial"/>
        </w:rPr>
      </w:pPr>
      <w:proofErr w:type="spellStart"/>
      <w:r>
        <w:rPr>
          <w:rFonts w:ascii="Arial" w:eastAsia="Arial" w:hAnsi="Arial" w:cs="Arial"/>
          <w:b/>
          <w:bCs/>
          <w:u w:val="single"/>
        </w:rPr>
        <w:t>Colour</w:t>
      </w:r>
      <w:proofErr w:type="spellEnd"/>
      <w:r>
        <w:rPr>
          <w:rFonts w:ascii="Arial" w:eastAsia="Arial" w:hAnsi="Arial" w:cs="Arial"/>
          <w:b/>
          <w:bCs/>
        </w:rPr>
        <w:t>:</w:t>
      </w:r>
      <w:r>
        <w:rPr>
          <w:rFonts w:ascii="Arial" w:eastAsia="Arial" w:hAnsi="Arial" w:cs="Arial"/>
        </w:rPr>
        <w:t xml:space="preserve"> </w:t>
      </w:r>
      <w:proofErr w:type="spellStart"/>
      <w:r>
        <w:rPr>
          <w:rFonts w:ascii="Arial" w:eastAsia="Arial" w:hAnsi="Arial" w:cs="Arial"/>
          <w:sz w:val="20"/>
          <w:szCs w:val="20"/>
        </w:rPr>
        <w:t>Analyse</w:t>
      </w:r>
      <w:proofErr w:type="spellEnd"/>
      <w:r>
        <w:rPr>
          <w:rFonts w:ascii="Arial" w:eastAsia="Arial" w:hAnsi="Arial" w:cs="Arial"/>
          <w:sz w:val="20"/>
          <w:szCs w:val="20"/>
        </w:rPr>
        <w:t xml:space="preserve"> Delacroix’s use of </w:t>
      </w:r>
      <w:proofErr w:type="spellStart"/>
      <w:r>
        <w:rPr>
          <w:rFonts w:ascii="Arial" w:eastAsia="Arial" w:hAnsi="Arial" w:cs="Arial"/>
          <w:sz w:val="20"/>
          <w:szCs w:val="20"/>
        </w:rPr>
        <w:t>colour</w:t>
      </w:r>
      <w:proofErr w:type="spellEnd"/>
      <w:r>
        <w:rPr>
          <w:rFonts w:ascii="Arial" w:eastAsia="Arial" w:hAnsi="Arial" w:cs="Arial"/>
          <w:sz w:val="20"/>
          <w:szCs w:val="20"/>
        </w:rPr>
        <w:t xml:space="preserve">. </w:t>
      </w:r>
      <w:r>
        <w:rPr>
          <w:rFonts w:ascii="Arial" w:eastAsia="Arial" w:hAnsi="Arial" w:cs="Arial"/>
        </w:rPr>
        <w:br/>
      </w:r>
      <w:r>
        <w:rPr>
          <w:rFonts w:ascii="Arial" w:eastAsia="Arial" w:hAnsi="Arial" w:cs="Arial"/>
        </w:rPr>
        <w:br/>
      </w:r>
    </w:p>
    <w:p w:rsidR="00CC4E96" w:rsidRDefault="00CC4E96">
      <w:pPr>
        <w:pStyle w:val="Body"/>
        <w:spacing w:line="288" w:lineRule="auto"/>
        <w:rPr>
          <w:rFonts w:ascii="Arial" w:eastAsia="Arial" w:hAnsi="Arial" w:cs="Arial"/>
        </w:rPr>
      </w:pPr>
    </w:p>
    <w:p w:rsidR="00CC4E96" w:rsidRDefault="00CC4E96">
      <w:pPr>
        <w:pStyle w:val="Body"/>
        <w:spacing w:line="288" w:lineRule="auto"/>
        <w:rPr>
          <w:rFonts w:ascii="Arial" w:eastAsia="Arial" w:hAnsi="Arial" w:cs="Arial"/>
        </w:rPr>
      </w:pPr>
    </w:p>
    <w:p w:rsidR="00CC4E96" w:rsidRDefault="003862C4">
      <w:pPr>
        <w:pStyle w:val="Body"/>
        <w:spacing w:line="288" w:lineRule="auto"/>
        <w:rPr>
          <w:rFonts w:ascii="Arial" w:eastAsia="Arial" w:hAnsi="Arial" w:cs="Arial"/>
          <w:sz w:val="20"/>
          <w:szCs w:val="20"/>
        </w:rPr>
      </w:pPr>
      <w:r>
        <w:rPr>
          <w:rFonts w:ascii="Arial" w:eastAsia="Arial" w:hAnsi="Arial" w:cs="Arial"/>
          <w:b/>
          <w:bCs/>
          <w:u w:val="single"/>
        </w:rPr>
        <w:t>Composition</w:t>
      </w:r>
      <w:r>
        <w:rPr>
          <w:rFonts w:ascii="Arial" w:eastAsia="Arial" w:hAnsi="Arial" w:cs="Arial"/>
          <w:b/>
          <w:bCs/>
        </w:rPr>
        <w:t>:</w:t>
      </w:r>
      <w:r>
        <w:rPr>
          <w:rFonts w:ascii="Arial" w:eastAsia="Arial" w:hAnsi="Arial" w:cs="Arial"/>
        </w:rPr>
        <w:t xml:space="preserve"> </w:t>
      </w:r>
      <w:proofErr w:type="spellStart"/>
      <w:r>
        <w:rPr>
          <w:rFonts w:ascii="Arial" w:eastAsia="Arial" w:hAnsi="Arial" w:cs="Arial"/>
          <w:sz w:val="20"/>
          <w:szCs w:val="20"/>
        </w:rPr>
        <w:t>Analyse</w:t>
      </w:r>
      <w:proofErr w:type="spellEnd"/>
      <w:r>
        <w:rPr>
          <w:rFonts w:ascii="Arial" w:eastAsia="Arial" w:hAnsi="Arial" w:cs="Arial"/>
          <w:sz w:val="20"/>
          <w:szCs w:val="20"/>
        </w:rPr>
        <w:t xml:space="preserve"> the composition. What is the focal point? What ‘typical’ compositional devices ha</w:t>
      </w:r>
      <w:r>
        <w:rPr>
          <w:rFonts w:ascii="Arial" w:eastAsia="Arial" w:hAnsi="Arial" w:cs="Arial"/>
          <w:sz w:val="20"/>
          <w:szCs w:val="20"/>
        </w:rPr>
        <w:t>s Delacroix employed within this painting?</w:t>
      </w:r>
    </w:p>
    <w:p w:rsidR="00CC4E96" w:rsidRDefault="00CC4E96">
      <w:pPr>
        <w:pStyle w:val="Body"/>
        <w:spacing w:line="288" w:lineRule="auto"/>
        <w:rPr>
          <w:rFonts w:ascii="Arial" w:eastAsia="Arial" w:hAnsi="Arial" w:cs="Arial"/>
          <w:sz w:val="20"/>
          <w:szCs w:val="20"/>
        </w:rPr>
      </w:pPr>
    </w:p>
    <w:p w:rsidR="00CC4E96" w:rsidRDefault="00CC4E96">
      <w:pPr>
        <w:pStyle w:val="Body"/>
        <w:spacing w:line="288" w:lineRule="auto"/>
        <w:rPr>
          <w:rFonts w:ascii="Arial" w:eastAsia="Arial" w:hAnsi="Arial" w:cs="Arial"/>
          <w:sz w:val="20"/>
          <w:szCs w:val="20"/>
        </w:rPr>
      </w:pPr>
    </w:p>
    <w:p w:rsidR="00CC4E96" w:rsidRDefault="00CC4E96">
      <w:pPr>
        <w:pStyle w:val="Body"/>
        <w:spacing w:line="288" w:lineRule="auto"/>
        <w:rPr>
          <w:rFonts w:ascii="Arial" w:eastAsia="Arial" w:hAnsi="Arial" w:cs="Arial"/>
          <w:sz w:val="20"/>
          <w:szCs w:val="20"/>
        </w:rPr>
      </w:pPr>
    </w:p>
    <w:p w:rsidR="00CC4E96" w:rsidRDefault="00CC4E96">
      <w:pPr>
        <w:pStyle w:val="Body"/>
        <w:spacing w:line="288" w:lineRule="auto"/>
        <w:rPr>
          <w:rFonts w:ascii="Arial" w:eastAsia="Arial" w:hAnsi="Arial" w:cs="Arial"/>
          <w:sz w:val="20"/>
          <w:szCs w:val="20"/>
        </w:rPr>
      </w:pPr>
    </w:p>
    <w:p w:rsidR="00CC4E96" w:rsidRDefault="003862C4">
      <w:pPr>
        <w:pStyle w:val="Body"/>
        <w:spacing w:line="288" w:lineRule="auto"/>
        <w:rPr>
          <w:rFonts w:ascii="Arial" w:eastAsia="Arial" w:hAnsi="Arial" w:cs="Arial"/>
          <w:b/>
          <w:bCs/>
        </w:rPr>
      </w:pPr>
      <w:r>
        <w:rPr>
          <w:rFonts w:ascii="Arial" w:eastAsia="Arial" w:hAnsi="Arial" w:cs="Arial"/>
        </w:rPr>
        <w:br/>
      </w:r>
    </w:p>
    <w:p w:rsidR="00CC4E96" w:rsidRDefault="003862C4">
      <w:pPr>
        <w:pStyle w:val="Body"/>
        <w:spacing w:line="288" w:lineRule="auto"/>
        <w:rPr>
          <w:rFonts w:ascii="Arial" w:eastAsia="Arial" w:hAnsi="Arial" w:cs="Arial"/>
          <w:sz w:val="20"/>
          <w:szCs w:val="20"/>
        </w:rPr>
      </w:pPr>
      <w:r>
        <w:rPr>
          <w:rFonts w:ascii="Arial" w:eastAsia="Arial" w:hAnsi="Arial" w:cs="Arial"/>
          <w:b/>
          <w:bCs/>
          <w:u w:val="single"/>
        </w:rPr>
        <w:t>Figure handing</w:t>
      </w:r>
      <w:r>
        <w:rPr>
          <w:rFonts w:ascii="Arial" w:eastAsia="Arial" w:hAnsi="Arial" w:cs="Arial"/>
          <w:b/>
          <w:bCs/>
        </w:rPr>
        <w:t xml:space="preserve">: </w:t>
      </w:r>
      <w:r>
        <w:rPr>
          <w:rFonts w:ascii="Arial" w:eastAsia="Arial" w:hAnsi="Arial" w:cs="Arial"/>
          <w:sz w:val="20"/>
          <w:szCs w:val="20"/>
        </w:rPr>
        <w:t xml:space="preserve">Describe the figures. How are they depicted? Look at gestures, poses, facial expressions etc. </w:t>
      </w:r>
    </w:p>
    <w:p w:rsidR="00CC4E96" w:rsidRDefault="00CC4E96">
      <w:pPr>
        <w:pStyle w:val="Body"/>
        <w:spacing w:line="288" w:lineRule="auto"/>
        <w:rPr>
          <w:rFonts w:ascii="Arial" w:eastAsia="Arial" w:hAnsi="Arial" w:cs="Arial"/>
          <w:sz w:val="20"/>
          <w:szCs w:val="20"/>
        </w:rPr>
      </w:pPr>
    </w:p>
    <w:p w:rsidR="00CC4E96" w:rsidRDefault="00CC4E96">
      <w:pPr>
        <w:pStyle w:val="Body"/>
        <w:spacing w:line="288" w:lineRule="auto"/>
        <w:rPr>
          <w:rFonts w:ascii="Arial" w:eastAsia="Arial" w:hAnsi="Arial" w:cs="Arial"/>
          <w:sz w:val="20"/>
          <w:szCs w:val="20"/>
        </w:rPr>
      </w:pPr>
    </w:p>
    <w:p w:rsidR="00CC4E96" w:rsidRDefault="00CC4E96">
      <w:pPr>
        <w:pStyle w:val="Body"/>
        <w:spacing w:line="288" w:lineRule="auto"/>
        <w:rPr>
          <w:rFonts w:ascii="Arial" w:eastAsia="Arial" w:hAnsi="Arial" w:cs="Arial"/>
          <w:sz w:val="20"/>
          <w:szCs w:val="20"/>
        </w:rPr>
      </w:pPr>
    </w:p>
    <w:p w:rsidR="00CC4E96" w:rsidRDefault="00CC4E96">
      <w:pPr>
        <w:pStyle w:val="Body"/>
        <w:spacing w:line="288" w:lineRule="auto"/>
        <w:rPr>
          <w:rFonts w:ascii="Arial" w:eastAsia="Arial" w:hAnsi="Arial" w:cs="Arial"/>
          <w:sz w:val="20"/>
          <w:szCs w:val="20"/>
        </w:rPr>
      </w:pPr>
    </w:p>
    <w:p w:rsidR="00CC4E96" w:rsidRDefault="00CC4E96">
      <w:pPr>
        <w:pStyle w:val="Body"/>
        <w:spacing w:line="288" w:lineRule="auto"/>
        <w:rPr>
          <w:rFonts w:ascii="Arial" w:eastAsia="Arial" w:hAnsi="Arial" w:cs="Arial"/>
          <w:sz w:val="20"/>
          <w:szCs w:val="20"/>
        </w:rPr>
      </w:pPr>
    </w:p>
    <w:p w:rsidR="00CC4E96" w:rsidRDefault="003862C4">
      <w:pPr>
        <w:pStyle w:val="Body"/>
        <w:spacing w:line="288" w:lineRule="auto"/>
        <w:rPr>
          <w:rFonts w:ascii="Arial" w:eastAsia="Arial" w:hAnsi="Arial" w:cs="Arial"/>
          <w:sz w:val="20"/>
          <w:szCs w:val="20"/>
        </w:rPr>
      </w:pPr>
      <w:r>
        <w:rPr>
          <w:rFonts w:ascii="Arial" w:eastAsia="Arial" w:hAnsi="Arial" w:cs="Arial"/>
          <w:b/>
          <w:bCs/>
          <w:u w:val="single"/>
        </w:rPr>
        <w:t>Line:</w:t>
      </w:r>
      <w:r>
        <w:rPr>
          <w:rFonts w:ascii="Arial" w:eastAsia="Arial" w:hAnsi="Arial" w:cs="Arial"/>
          <w:b/>
          <w:bCs/>
        </w:rPr>
        <w:t xml:space="preserve"> </w:t>
      </w:r>
      <w:r>
        <w:rPr>
          <w:rFonts w:ascii="Arial" w:eastAsia="Arial" w:hAnsi="Arial" w:cs="Arial"/>
          <w:sz w:val="20"/>
          <w:szCs w:val="20"/>
        </w:rPr>
        <w:t xml:space="preserve">How does Delacroix use line within this image? </w:t>
      </w:r>
    </w:p>
    <w:p w:rsidR="00CC4E96" w:rsidRDefault="00CC4E96">
      <w:pPr>
        <w:pStyle w:val="Body"/>
        <w:spacing w:line="288" w:lineRule="auto"/>
        <w:rPr>
          <w:rFonts w:ascii="Arial" w:eastAsia="Arial" w:hAnsi="Arial" w:cs="Arial"/>
          <w:b/>
          <w:bCs/>
        </w:rPr>
      </w:pPr>
    </w:p>
    <w:p w:rsidR="00CC4E96" w:rsidRDefault="00CC4E96">
      <w:pPr>
        <w:pStyle w:val="Body"/>
        <w:spacing w:line="288" w:lineRule="auto"/>
        <w:rPr>
          <w:rFonts w:ascii="Arial" w:eastAsia="Arial" w:hAnsi="Arial" w:cs="Arial"/>
        </w:rPr>
      </w:pPr>
    </w:p>
    <w:p w:rsidR="00CC4E96" w:rsidRDefault="003862C4">
      <w:pPr>
        <w:pStyle w:val="Body"/>
        <w:spacing w:line="288" w:lineRule="auto"/>
        <w:rPr>
          <w:rFonts w:ascii="Arial" w:eastAsia="Arial" w:hAnsi="Arial" w:cs="Arial"/>
          <w:sz w:val="20"/>
          <w:szCs w:val="20"/>
        </w:rPr>
      </w:pPr>
      <w:r>
        <w:rPr>
          <w:rFonts w:ascii="Arial" w:eastAsia="Arial" w:hAnsi="Arial" w:cs="Arial"/>
        </w:rPr>
        <w:br/>
      </w:r>
      <w:r>
        <w:rPr>
          <w:rFonts w:ascii="Arial" w:eastAsia="Arial" w:hAnsi="Arial" w:cs="Arial"/>
          <w:b/>
          <w:bCs/>
          <w:u w:val="single"/>
        </w:rPr>
        <w:t>Depth:</w:t>
      </w:r>
      <w:r>
        <w:rPr>
          <w:rFonts w:ascii="Arial" w:eastAsia="Arial" w:hAnsi="Arial" w:cs="Arial"/>
        </w:rPr>
        <w:t xml:space="preserve"> </w:t>
      </w:r>
      <w:r>
        <w:rPr>
          <w:rFonts w:ascii="Arial" w:eastAsia="Arial" w:hAnsi="Arial" w:cs="Arial"/>
          <w:sz w:val="20"/>
          <w:szCs w:val="20"/>
        </w:rPr>
        <w:t xml:space="preserve">How have depth and space </w:t>
      </w:r>
      <w:r>
        <w:rPr>
          <w:rFonts w:ascii="Arial" w:eastAsia="Arial" w:hAnsi="Arial" w:cs="Arial"/>
          <w:sz w:val="20"/>
          <w:szCs w:val="20"/>
        </w:rPr>
        <w:t>been implied? What effect does this have on the image?</w:t>
      </w:r>
    </w:p>
    <w:p w:rsidR="00CC4E96" w:rsidRDefault="00CC4E96">
      <w:pPr>
        <w:pStyle w:val="Body"/>
        <w:spacing w:line="288" w:lineRule="auto"/>
        <w:rPr>
          <w:rFonts w:ascii="Arial" w:eastAsia="Arial" w:hAnsi="Arial" w:cs="Arial"/>
          <w:sz w:val="20"/>
          <w:szCs w:val="20"/>
        </w:rPr>
      </w:pPr>
    </w:p>
    <w:p w:rsidR="00CC4E96" w:rsidRDefault="00CC4E96">
      <w:pPr>
        <w:pStyle w:val="Body"/>
        <w:spacing w:line="288" w:lineRule="auto"/>
        <w:rPr>
          <w:rFonts w:ascii="Arial" w:eastAsia="Arial" w:hAnsi="Arial" w:cs="Arial"/>
          <w:sz w:val="20"/>
          <w:szCs w:val="20"/>
        </w:rPr>
      </w:pPr>
    </w:p>
    <w:p w:rsidR="00CC4E96" w:rsidRDefault="003862C4">
      <w:pPr>
        <w:pStyle w:val="Body"/>
        <w:rPr>
          <w:rFonts w:ascii="Calibri" w:eastAsia="Calibri" w:hAnsi="Calibri" w:cs="Calibri"/>
          <w:b/>
          <w:bCs/>
        </w:rPr>
      </w:pPr>
      <w:r>
        <w:rPr>
          <w:rFonts w:ascii="Calibri" w:eastAsia="Calibri" w:hAnsi="Calibri" w:cs="Calibri"/>
          <w:b/>
          <w:bCs/>
        </w:rPr>
        <w:t>Historical Context</w:t>
      </w:r>
    </w:p>
    <w:p w:rsidR="00CC4E96" w:rsidRDefault="00CC4E96">
      <w:pPr>
        <w:pStyle w:val="Body"/>
        <w:rPr>
          <w:rFonts w:ascii="Arial" w:eastAsia="Arial" w:hAnsi="Arial" w:cs="Arial"/>
          <w:sz w:val="20"/>
          <w:szCs w:val="20"/>
        </w:rPr>
      </w:pPr>
    </w:p>
    <w:p w:rsidR="00CC4E96" w:rsidRDefault="003862C4">
      <w:pPr>
        <w:pStyle w:val="Body"/>
        <w:spacing w:line="288" w:lineRule="auto"/>
        <w:rPr>
          <w:rFonts w:ascii="Arial" w:eastAsia="Arial" w:hAnsi="Arial" w:cs="Arial"/>
        </w:rPr>
      </w:pPr>
      <w:r>
        <w:rPr>
          <w:rFonts w:ascii="Arial" w:eastAsia="Arial" w:hAnsi="Arial" w:cs="Arial"/>
        </w:rPr>
        <w:t>Greece had been under the rule of the Ottoman Empire (Turkey) for centuries, however between 1821 and 1832 Greek revolutionaries fought with renewed spirit for their independence.</w:t>
      </w:r>
      <w:r>
        <w:rPr>
          <w:rFonts w:ascii="Arial" w:eastAsia="Arial" w:hAnsi="Arial" w:cs="Arial"/>
        </w:rPr>
        <w:t xml:space="preserve"> The people of Chios, a prosperous Greek island which lies close to Turkey, had no wish to participate in the uprising against Ottoman rule. However in March 1822 with the fight for independence gathering momentum Greek insurrectionists from the mainland a</w:t>
      </w:r>
      <w:r>
        <w:rPr>
          <w:rFonts w:ascii="Arial" w:eastAsia="Arial" w:hAnsi="Arial" w:cs="Arial"/>
        </w:rPr>
        <w:t xml:space="preserve">nd a </w:t>
      </w:r>
      <w:proofErr w:type="spellStart"/>
      <w:r>
        <w:rPr>
          <w:rFonts w:ascii="Arial" w:eastAsia="Arial" w:hAnsi="Arial" w:cs="Arial"/>
        </w:rPr>
        <w:t>neighbouring</w:t>
      </w:r>
      <w:proofErr w:type="spellEnd"/>
      <w:r>
        <w:rPr>
          <w:rFonts w:ascii="Arial" w:eastAsia="Arial" w:hAnsi="Arial" w:cs="Arial"/>
        </w:rPr>
        <w:t xml:space="preserve"> island arrived at Chios and attacked Turkish troops. Accounts vary as to how many civilians from Chios fought against the Turks but Ottoman reprisals were swift and ferocious. Over the next four months approximately three quarters of the </w:t>
      </w:r>
      <w:r>
        <w:rPr>
          <w:rFonts w:ascii="Arial" w:eastAsia="Arial" w:hAnsi="Arial" w:cs="Arial"/>
        </w:rPr>
        <w:t>island’s population of 120,000 were either killed, enslaved or had died from disease. The event prompted huge international outcry and was widely perceived as a battle between European ‘</w:t>
      </w:r>
      <w:proofErr w:type="spellStart"/>
      <w:r>
        <w:rPr>
          <w:rFonts w:ascii="Arial" w:eastAsia="Arial" w:hAnsi="Arial" w:cs="Arial"/>
        </w:rPr>
        <w:t>civilisation</w:t>
      </w:r>
      <w:proofErr w:type="spellEnd"/>
      <w:r>
        <w:rPr>
          <w:rFonts w:ascii="Arial" w:eastAsia="Arial" w:hAnsi="Arial" w:cs="Arial"/>
        </w:rPr>
        <w:t xml:space="preserve">’ and Eastern barbarity. </w:t>
      </w:r>
    </w:p>
    <w:p w:rsidR="00CC4E96" w:rsidRDefault="00CC4E96">
      <w:pPr>
        <w:pStyle w:val="Body"/>
        <w:spacing w:line="288" w:lineRule="auto"/>
        <w:rPr>
          <w:rFonts w:ascii="Arial" w:eastAsia="Arial" w:hAnsi="Arial" w:cs="Arial"/>
        </w:rPr>
      </w:pPr>
    </w:p>
    <w:p w:rsidR="00CC4E96" w:rsidRDefault="003862C4">
      <w:pPr>
        <w:pStyle w:val="Body"/>
        <w:spacing w:line="288" w:lineRule="auto"/>
        <w:rPr>
          <w:rFonts w:ascii="Arial" w:eastAsia="Arial" w:hAnsi="Arial" w:cs="Arial"/>
          <w:b/>
          <w:bCs/>
        </w:rPr>
      </w:pPr>
      <w:r>
        <w:rPr>
          <w:rFonts w:ascii="Arial" w:eastAsia="Arial" w:hAnsi="Arial" w:cs="Arial"/>
          <w:b/>
          <w:bCs/>
        </w:rPr>
        <w:t>Revolution, Death, Transformati</w:t>
      </w:r>
      <w:r>
        <w:rPr>
          <w:rFonts w:ascii="Arial" w:eastAsia="Arial" w:hAnsi="Arial" w:cs="Arial"/>
          <w:b/>
          <w:bCs/>
        </w:rPr>
        <w:t>on and Art: Delacroix</w:t>
      </w:r>
      <w:r>
        <w:rPr>
          <w:rFonts w:ascii="Arial" w:eastAsia="Arial" w:hAnsi="Arial" w:cs="Arial"/>
          <w:b/>
          <w:bCs/>
        </w:rPr>
        <w:t>’</w:t>
      </w:r>
      <w:r>
        <w:rPr>
          <w:rFonts w:ascii="Arial" w:eastAsia="Arial" w:hAnsi="Arial" w:cs="Arial"/>
          <w:b/>
          <w:bCs/>
        </w:rPr>
        <w:t>s Scenes from the Massacres at Chios</w:t>
      </w:r>
    </w:p>
    <w:p w:rsidR="00CC4E96" w:rsidRDefault="003862C4">
      <w:pPr>
        <w:pStyle w:val="Body"/>
        <w:spacing w:line="288" w:lineRule="auto"/>
        <w:rPr>
          <w:rFonts w:ascii="Arial" w:eastAsia="Arial" w:hAnsi="Arial" w:cs="Arial"/>
        </w:rPr>
      </w:pPr>
      <w:proofErr w:type="spellStart"/>
      <w:r>
        <w:rPr>
          <w:rFonts w:ascii="Arial" w:eastAsia="Arial" w:hAnsi="Arial" w:cs="Arial"/>
          <w:b/>
          <w:bCs/>
        </w:rPr>
        <w:t>Areti</w:t>
      </w:r>
      <w:proofErr w:type="spellEnd"/>
      <w:r>
        <w:rPr>
          <w:rFonts w:ascii="Arial" w:eastAsia="Arial" w:hAnsi="Arial" w:cs="Arial"/>
          <w:b/>
          <w:bCs/>
        </w:rPr>
        <w:t xml:space="preserve"> </w:t>
      </w:r>
      <w:proofErr w:type="spellStart"/>
      <w:r>
        <w:rPr>
          <w:rFonts w:ascii="Arial" w:eastAsia="Arial" w:hAnsi="Arial" w:cs="Arial"/>
          <w:b/>
          <w:bCs/>
        </w:rPr>
        <w:t>Devetzidis</w:t>
      </w:r>
      <w:proofErr w:type="spellEnd"/>
      <w:r>
        <w:rPr>
          <w:rFonts w:ascii="Arial" w:eastAsia="Arial" w:hAnsi="Arial" w:cs="Arial"/>
          <w:b/>
          <w:bCs/>
        </w:rPr>
        <w:t>, 2013, Journal of Modern Greek Studies - Special Issue, pp209-220.</w:t>
      </w:r>
      <w:r>
        <w:rPr>
          <w:rFonts w:ascii="Arial" w:eastAsia="Arial" w:hAnsi="Arial" w:cs="Arial"/>
        </w:rPr>
        <w:t xml:space="preserve">  </w:t>
      </w:r>
    </w:p>
    <w:p w:rsidR="00CC4E96" w:rsidRDefault="00CC4E96">
      <w:pPr>
        <w:pStyle w:val="Body"/>
        <w:spacing w:line="288" w:lineRule="auto"/>
        <w:rPr>
          <w:rFonts w:ascii="Arial" w:eastAsia="Arial" w:hAnsi="Arial" w:cs="Arial"/>
        </w:rPr>
      </w:pPr>
    </w:p>
    <w:p w:rsidR="00CC4E96" w:rsidRDefault="003862C4">
      <w:pPr>
        <w:pStyle w:val="Body"/>
        <w:spacing w:line="288" w:lineRule="auto"/>
        <w:rPr>
          <w:rFonts w:ascii="Arial" w:eastAsia="Arial" w:hAnsi="Arial" w:cs="Arial"/>
        </w:rPr>
      </w:pPr>
      <w:hyperlink r:id="rId7" w:history="1">
        <w:r>
          <w:rPr>
            <w:rStyle w:val="Link"/>
          </w:rPr>
          <w:t>https://dspace.flinders.edu.au/xmlui/bitstream/handle/2328/26845/Revolution%20Death.pdf?sequence=1</w:t>
        </w:r>
      </w:hyperlink>
    </w:p>
    <w:p w:rsidR="00CC4E96" w:rsidRDefault="00CC4E96">
      <w:pPr>
        <w:pStyle w:val="Body"/>
        <w:spacing w:line="288" w:lineRule="auto"/>
        <w:rPr>
          <w:rFonts w:ascii="Arial" w:eastAsia="Arial" w:hAnsi="Arial" w:cs="Arial"/>
        </w:rPr>
      </w:pPr>
    </w:p>
    <w:p w:rsidR="00CC4E96" w:rsidRDefault="003862C4">
      <w:pPr>
        <w:pStyle w:val="Body"/>
        <w:spacing w:line="288" w:lineRule="auto"/>
        <w:rPr>
          <w:rFonts w:ascii="Arial" w:eastAsia="Arial" w:hAnsi="Arial" w:cs="Arial"/>
          <w:b/>
          <w:bCs/>
        </w:rPr>
      </w:pPr>
      <w:r>
        <w:rPr>
          <w:rFonts w:ascii="Arial" w:eastAsia="Arial" w:hAnsi="Arial" w:cs="Arial"/>
          <w:b/>
          <w:bCs/>
        </w:rPr>
        <w:t>Dualities and culture wars</w:t>
      </w:r>
    </w:p>
    <w:p w:rsidR="00CC4E96" w:rsidRDefault="003862C4">
      <w:pPr>
        <w:pStyle w:val="Body"/>
        <w:spacing w:line="288" w:lineRule="auto"/>
      </w:pPr>
      <w:r>
        <w:rPr>
          <w:rFonts w:ascii="Arial" w:eastAsia="Arial" w:hAnsi="Arial" w:cs="Arial"/>
        </w:rPr>
        <w:t>Delacroix’s pers</w:t>
      </w:r>
      <w:r>
        <w:rPr>
          <w:rFonts w:ascii="Arial" w:eastAsia="Arial" w:hAnsi="Arial" w:cs="Arial"/>
        </w:rPr>
        <w:t xml:space="preserve">onal philosophy in the 1820s was based on a view of the world struggling between opposing moral values; evil versus good, intelligence versus savagery, </w:t>
      </w:r>
      <w:proofErr w:type="spellStart"/>
      <w:r>
        <w:rPr>
          <w:rFonts w:ascii="Arial" w:eastAsia="Arial" w:hAnsi="Arial" w:cs="Arial"/>
        </w:rPr>
        <w:t>civilisation</w:t>
      </w:r>
      <w:proofErr w:type="spellEnd"/>
      <w:r>
        <w:rPr>
          <w:rFonts w:ascii="Arial" w:eastAsia="Arial" w:hAnsi="Arial" w:cs="Arial"/>
        </w:rPr>
        <w:t xml:space="preserve"> versus barbarity. Delacroix’s “...characteristic duality of theoretical procedure [is evide</w:t>
      </w:r>
      <w:r>
        <w:rPr>
          <w:rFonts w:ascii="Arial" w:eastAsia="Arial" w:hAnsi="Arial" w:cs="Arial"/>
        </w:rPr>
        <w:t>nt] ... in his ability to appreciate the contrasting virtues of both Ancient and modern art...” (</w:t>
      </w:r>
      <w:proofErr w:type="spellStart"/>
      <w:r>
        <w:rPr>
          <w:rFonts w:ascii="Arial" w:eastAsia="Arial" w:hAnsi="Arial" w:cs="Arial"/>
        </w:rPr>
        <w:t>Mras</w:t>
      </w:r>
      <w:proofErr w:type="spellEnd"/>
      <w:r>
        <w:rPr>
          <w:rFonts w:ascii="Arial" w:eastAsia="Arial" w:hAnsi="Arial" w:cs="Arial"/>
        </w:rPr>
        <w:t>, 1966:62), and to integrate them in the execution of his painting. In the Scio, dualities are portrayed in a scenario depicting the consequences of war wi</w:t>
      </w:r>
      <w:r>
        <w:rPr>
          <w:rFonts w:ascii="Arial" w:eastAsia="Arial" w:hAnsi="Arial" w:cs="Arial"/>
        </w:rPr>
        <w:t xml:space="preserve">thout reference to glory. On the one hand, in the minds of Europeans, the war represented the struggle between Christianity and Islam, between </w:t>
      </w:r>
      <w:proofErr w:type="spellStart"/>
      <w:r>
        <w:rPr>
          <w:rFonts w:ascii="Arial" w:eastAsia="Arial" w:hAnsi="Arial" w:cs="Arial"/>
        </w:rPr>
        <w:t>civilisation</w:t>
      </w:r>
      <w:proofErr w:type="spellEnd"/>
      <w:r>
        <w:rPr>
          <w:rFonts w:ascii="Arial" w:eastAsia="Arial" w:hAnsi="Arial" w:cs="Arial"/>
        </w:rPr>
        <w:t xml:space="preserve"> and barbarity, between good and evil. Delacroix, commented Haskell, “was embarking on something quit</w:t>
      </w:r>
      <w:r>
        <w:rPr>
          <w:rFonts w:ascii="Arial" w:eastAsia="Arial" w:hAnsi="Arial" w:cs="Arial"/>
        </w:rPr>
        <w:t>e new in art...there were no real precedents for the large-scale painting of contemporary brutalities…</w:t>
      </w:r>
      <w:r>
        <w:rPr>
          <w:rFonts w:ascii="Arial" w:eastAsia="Arial" w:hAnsi="Arial" w:cs="Arial"/>
          <w:vertAlign w:val="superscript"/>
        </w:rPr>
        <w:footnoteReference w:id="2"/>
      </w:r>
      <w:r>
        <w:rPr>
          <w:rFonts w:ascii="Arial" w:eastAsia="Arial" w:hAnsi="Arial" w:cs="Arial"/>
        </w:rPr>
        <w:t>” adding, “why the picture proved to be of such overriding importance was that its break with conventional drawing and composition confirmed ... the exis</w:t>
      </w:r>
      <w:r>
        <w:rPr>
          <w:rFonts w:ascii="Arial" w:eastAsia="Arial" w:hAnsi="Arial" w:cs="Arial"/>
        </w:rPr>
        <w:t xml:space="preserve">tence of a new </w:t>
      </w:r>
      <w:r>
        <w:t>school of French painting which was at once called Romantic and which attracted to it a great many talented young artists. Hanging in the same exhibition”</w:t>
      </w:r>
      <w:r>
        <w:rPr>
          <w:rFonts w:ascii="Times New Roman" w:eastAsia="Times New Roman" w:hAnsi="Times New Roman" w:cs="Times New Roman"/>
          <w:vertAlign w:val="superscript"/>
        </w:rPr>
        <w:footnoteReference w:id="3"/>
      </w:r>
      <w:r>
        <w:t>... was Ingres’s ‘</w:t>
      </w:r>
      <w:r>
        <w:rPr>
          <w:i/>
          <w:iCs/>
        </w:rPr>
        <w:t>Vows of Louis XIII</w:t>
      </w:r>
      <w:r>
        <w:t>’.</w:t>
      </w:r>
    </w:p>
    <w:p w:rsidR="00CC4E96" w:rsidRDefault="00CC4E96">
      <w:pPr>
        <w:pStyle w:val="Body"/>
      </w:pPr>
    </w:p>
    <w:p w:rsidR="00CC4E96" w:rsidRDefault="003862C4">
      <w:pPr>
        <w:pStyle w:val="Body"/>
      </w:pPr>
      <w:r>
        <w:t>And this made it seem that French painting was</w:t>
      </w:r>
      <w:r>
        <w:t xml:space="preserve"> divided into two great rival and opposing schools, </w:t>
      </w:r>
    </w:p>
    <w:p w:rsidR="00CC4E96" w:rsidRDefault="003862C4">
      <w:pPr>
        <w:pStyle w:val="Body"/>
        <w:rPr>
          <w:rFonts w:ascii="Arial" w:eastAsia="Arial" w:hAnsi="Arial" w:cs="Arial"/>
        </w:rPr>
      </w:pPr>
      <w:proofErr w:type="gramStart"/>
      <w:r>
        <w:t>and</w:t>
      </w:r>
      <w:proofErr w:type="gramEnd"/>
      <w:r>
        <w:t xml:space="preserve"> that critics, the public, and artists would be forced to choose between them</w:t>
      </w:r>
      <w:r>
        <w:t>”</w:t>
      </w:r>
      <w:r>
        <w:t>.</w:t>
      </w:r>
      <w:r>
        <w:rPr>
          <w:rFonts w:ascii="Times New Roman" w:eastAsia="Times New Roman" w:hAnsi="Times New Roman" w:cs="Times New Roman"/>
          <w:vertAlign w:val="superscript"/>
        </w:rPr>
        <w:footnoteReference w:id="4"/>
      </w:r>
      <w:r>
        <w:t xml:space="preserve"> </w:t>
      </w:r>
      <w:r w:rsidRPr="00E46392">
        <w:rPr>
          <w:lang w:val="en-GB"/>
        </w:rPr>
        <w:t>Delacroix’</w:t>
      </w:r>
      <w:r>
        <w:t xml:space="preserve">s brilliant use of </w:t>
      </w:r>
      <w:proofErr w:type="spellStart"/>
      <w:r>
        <w:t>colour</w:t>
      </w:r>
      <w:proofErr w:type="spellEnd"/>
      <w:r>
        <w:t>, his focus on contour to define form (Wellington, 1995:25), his dynamic drawing, an</w:t>
      </w:r>
      <w:r>
        <w:t>d the emotional content of his painting refer back to Leonardo, Michelangelo, Rubens and the Venetian painters. His great rival Ingres believed that the ancients Greeks and the Romans had already achieved perfection in art and there was no need for artists</w:t>
      </w:r>
      <w:r>
        <w:t xml:space="preserve"> to look elsewhere. Delacroix</w:t>
      </w:r>
      <w:r w:rsidRPr="00E46392">
        <w:rPr>
          <w:lang w:val="en-GB"/>
        </w:rPr>
        <w:t>’</w:t>
      </w:r>
      <w:r>
        <w:t xml:space="preserve">s, use of flamboyant </w:t>
      </w:r>
      <w:proofErr w:type="spellStart"/>
      <w:r>
        <w:t>colours</w:t>
      </w:r>
      <w:proofErr w:type="spellEnd"/>
      <w:r>
        <w:t xml:space="preserve"> and his turbulent composition were considered heretical. Ingres believed that </w:t>
      </w:r>
      <w:proofErr w:type="spellStart"/>
      <w:r>
        <w:t>colour</w:t>
      </w:r>
      <w:proofErr w:type="spellEnd"/>
      <w:r>
        <w:t xml:space="preserve"> appealed only to the uneducated, the vulgar mob.</w:t>
      </w:r>
      <w:r>
        <w:rPr>
          <w:rFonts w:ascii="Times New Roman" w:eastAsia="Times New Roman" w:hAnsi="Times New Roman" w:cs="Times New Roman"/>
          <w:vertAlign w:val="superscript"/>
        </w:rPr>
        <w:footnoteReference w:id="5"/>
      </w:r>
      <w:r>
        <w:t xml:space="preserve"> </w:t>
      </w:r>
      <w:r>
        <w:t>Conversely</w:t>
      </w:r>
      <w:r>
        <w:t xml:space="preserve"> Delacroix believed that beauty was found in many fo</w:t>
      </w:r>
      <w:r>
        <w:t xml:space="preserve">rms. The conflict between the </w:t>
      </w:r>
      <w:proofErr w:type="spellStart"/>
      <w:r>
        <w:t>Rubenistes</w:t>
      </w:r>
      <w:proofErr w:type="spellEnd"/>
      <w:r>
        <w:t xml:space="preserve"> and </w:t>
      </w:r>
      <w:proofErr w:type="spellStart"/>
      <w:r>
        <w:t>Poussinistes</w:t>
      </w:r>
      <w:proofErr w:type="spellEnd"/>
      <w:r>
        <w:t xml:space="preserve">, while superficially an argument about technique and visual matters, that is, drawing versus </w:t>
      </w:r>
      <w:proofErr w:type="spellStart"/>
      <w:r>
        <w:t>colour</w:t>
      </w:r>
      <w:proofErr w:type="spellEnd"/>
      <w:r>
        <w:t xml:space="preserve">, calm versus movement, sharply focused action on a few figures versus scattered crowds </w:t>
      </w:r>
      <w:r>
        <w:t xml:space="preserve">— </w:t>
      </w:r>
      <w:r>
        <w:t>was in es</w:t>
      </w:r>
      <w:r>
        <w:t xml:space="preserve">sence a struggle between stasis and change. </w:t>
      </w:r>
      <w:r w:rsidRPr="00E46392">
        <w:rPr>
          <w:lang w:val="en-GB"/>
        </w:rPr>
        <w:t>Delacroix’</w:t>
      </w:r>
      <w:r>
        <w:t>s romanticism drew him to subject matter that expressed the extremes of the human condition, the romantic agony, the darkest extremes of suffering and pain. He was driven by passionate intensity, a burn</w:t>
      </w:r>
      <w:r>
        <w:t>ing imagination, and ambition. Like his hero Michelangelo, Delacroix was inclined to dwell on images of dread (N</w:t>
      </w:r>
      <w:r>
        <w:t>é</w:t>
      </w:r>
      <w:r>
        <w:rPr>
          <w:lang w:val="nl-NL"/>
        </w:rPr>
        <w:t xml:space="preserve">ret, 1999:7). Baudelaire wrote: </w:t>
      </w:r>
      <w:r>
        <w:t>“</w:t>
      </w:r>
      <w:r>
        <w:t>his work contains nothing but devastation, massacres, conflagrations; everything bears witness against the ete</w:t>
      </w:r>
      <w:r>
        <w:t xml:space="preserve">rnal and incorrigible barbarity of man. Burnt and smoking cities, slaughtered victims, ravished women, the very children cast beneath the hooves of horses or menaced by the dagger of a distracted mother </w:t>
      </w:r>
      <w:r>
        <w:t xml:space="preserve">— </w:t>
      </w:r>
      <w:r>
        <w:t>this whole body of this painter</w:t>
      </w:r>
      <w:r w:rsidRPr="00E46392">
        <w:rPr>
          <w:lang w:val="en-GB"/>
        </w:rPr>
        <w:t>’</w:t>
      </w:r>
      <w:r>
        <w:t xml:space="preserve">s works, I say, is </w:t>
      </w:r>
      <w:r>
        <w:t xml:space="preserve">a hymn composed in </w:t>
      </w:r>
      <w:proofErr w:type="spellStart"/>
      <w:r>
        <w:t>honour</w:t>
      </w:r>
      <w:proofErr w:type="spellEnd"/>
      <w:r>
        <w:t xml:space="preserve"> of destiny and irremediable anguish</w:t>
      </w:r>
      <w:r>
        <w:t xml:space="preserve">” </w:t>
      </w:r>
      <w:r w:rsidRPr="00E46392">
        <w:rPr>
          <w:lang w:val="en-GB"/>
        </w:rPr>
        <w:t xml:space="preserve">(Baudelaire, 1964:59). The </w:t>
      </w:r>
      <w:proofErr w:type="spellStart"/>
      <w:r>
        <w:rPr>
          <w:i/>
          <w:iCs/>
          <w:lang w:val="es-ES_tradnl"/>
        </w:rPr>
        <w:t>Scio</w:t>
      </w:r>
      <w:proofErr w:type="spellEnd"/>
      <w:r>
        <w:t xml:space="preserve"> embodies all of Baudelaire</w:t>
      </w:r>
      <w:r w:rsidRPr="00E46392">
        <w:rPr>
          <w:lang w:val="en-GB"/>
        </w:rPr>
        <w:t>’</w:t>
      </w:r>
      <w:r>
        <w:t xml:space="preserve">s aforementioned themes. The strongest binary embodied in the </w:t>
      </w:r>
      <w:proofErr w:type="spellStart"/>
      <w:r>
        <w:rPr>
          <w:i/>
          <w:iCs/>
          <w:lang w:val="es-ES_tradnl"/>
        </w:rPr>
        <w:t>Scio</w:t>
      </w:r>
      <w:proofErr w:type="spellEnd"/>
      <w:r>
        <w:t xml:space="preserve"> is the tension between East and West. Philhellenic passion was </w:t>
      </w:r>
      <w:r>
        <w:t xml:space="preserve">inflamed by a new crusade, to rescue the Greeks from the Turks, Christians against Moslems, </w:t>
      </w:r>
      <w:proofErr w:type="spellStart"/>
      <w:r>
        <w:t>civilisation</w:t>
      </w:r>
      <w:proofErr w:type="spellEnd"/>
      <w:r>
        <w:t xml:space="preserve"> against barbarity.</w:t>
      </w:r>
    </w:p>
    <w:p w:rsidR="00CC4E96" w:rsidRDefault="00CC4E96">
      <w:pPr>
        <w:pStyle w:val="Body"/>
        <w:rPr>
          <w:rFonts w:ascii="Arial" w:eastAsia="Arial" w:hAnsi="Arial" w:cs="Arial"/>
        </w:rPr>
      </w:pPr>
    </w:p>
    <w:p w:rsidR="00CC4E96" w:rsidRDefault="003862C4">
      <w:pPr>
        <w:pStyle w:val="Body"/>
      </w:pPr>
      <w:r>
        <w:t xml:space="preserve">In 1838 Delacroix would paint </w:t>
      </w:r>
      <w:proofErr w:type="spellStart"/>
      <w:r>
        <w:t>M</w:t>
      </w:r>
      <w:r>
        <w:t>édé</w:t>
      </w:r>
      <w:r>
        <w:t>e</w:t>
      </w:r>
      <w:proofErr w:type="spellEnd"/>
      <w:r>
        <w:t xml:space="preserve"> </w:t>
      </w:r>
      <w:proofErr w:type="spellStart"/>
      <w:r>
        <w:t>Furieuse</w:t>
      </w:r>
      <w:proofErr w:type="spellEnd"/>
      <w:r>
        <w:t xml:space="preserve">, an image of </w:t>
      </w:r>
      <w:r>
        <w:t>“</w:t>
      </w:r>
      <w:r>
        <w:t>children ... menaced by the dagger of a distracted mother</w:t>
      </w:r>
      <w:r>
        <w:t xml:space="preserve">” </w:t>
      </w:r>
      <w:r>
        <w:t xml:space="preserve">(Baudelaire, </w:t>
      </w:r>
      <w:r>
        <w:t>1964:59), also a work of universal and eternal significance. The Greek War of Independence was seen as a holy war, yet in the painting Delacroix</w:t>
      </w:r>
      <w:r w:rsidRPr="00E46392">
        <w:rPr>
          <w:lang w:val="en-GB"/>
        </w:rPr>
        <w:t>’</w:t>
      </w:r>
      <w:r>
        <w:t>s fetish for oriental exoticism dominates, in the sensuous execution of ornaments, weapons, and drapery. By com</w:t>
      </w:r>
      <w:r>
        <w:t xml:space="preserve">paring the </w:t>
      </w:r>
      <w:proofErr w:type="spellStart"/>
      <w:r>
        <w:rPr>
          <w:i/>
          <w:iCs/>
          <w:lang w:val="es-ES_tradnl"/>
        </w:rPr>
        <w:t>Scio</w:t>
      </w:r>
      <w:proofErr w:type="spellEnd"/>
      <w:r>
        <w:t xml:space="preserve"> to many works on similar themes from the period however, Haskell shows that Delacroix managed to avoid the pitfalls of his time, particularly its sentimentality and gratuitous voyeurism. His view is that Delacroix</w:t>
      </w:r>
      <w:r w:rsidRPr="00E46392">
        <w:rPr>
          <w:lang w:val="en-GB"/>
        </w:rPr>
        <w:t>’</w:t>
      </w:r>
      <w:r>
        <w:t>s work reveals a rare genu</w:t>
      </w:r>
      <w:r>
        <w:t xml:space="preserve">ineness of response to monstrous events, that next to the work of many other artists of the time he exclaims how </w:t>
      </w:r>
      <w:r>
        <w:t>“nervously ‘modern</w:t>
      </w:r>
      <w:r w:rsidRPr="00E46392">
        <w:rPr>
          <w:lang w:val="en-GB"/>
        </w:rPr>
        <w:t xml:space="preserve">’ </w:t>
      </w:r>
      <w:proofErr w:type="gramStart"/>
      <w:r>
        <w:t>...[</w:t>
      </w:r>
      <w:proofErr w:type="spellStart"/>
      <w:proofErr w:type="gramEnd"/>
      <w:r>
        <w:rPr>
          <w:i/>
          <w:iCs/>
          <w:lang w:val="es-ES_tradnl"/>
        </w:rPr>
        <w:t>Scio</w:t>
      </w:r>
      <w:proofErr w:type="spellEnd"/>
      <w:r>
        <w:t>] actually was in its own day</w:t>
      </w:r>
      <w:r>
        <w:t>”</w:t>
      </w:r>
      <w:r>
        <w:t xml:space="preserve"> </w:t>
      </w:r>
      <w:r>
        <w:rPr>
          <w:rFonts w:ascii="Times New Roman" w:eastAsia="Times New Roman" w:hAnsi="Times New Roman" w:cs="Times New Roman"/>
          <w:vertAlign w:val="superscript"/>
        </w:rPr>
        <w:footnoteReference w:id="6"/>
      </w:r>
      <w:r>
        <w:t>. In that painting Delacroix depicts pain, suffering, defeat and desolation with th</w:t>
      </w:r>
      <w:r>
        <w:t xml:space="preserve">e authority and dignity of a religious work by Raphael or Michelangelo. ‘Scenes from the Massacres at Chios’ by </w:t>
      </w:r>
      <w:proofErr w:type="spellStart"/>
      <w:r>
        <w:t>Eug</w:t>
      </w:r>
      <w:proofErr w:type="spellEnd"/>
      <w:r w:rsidRPr="00E46392">
        <w:rPr>
          <w:lang w:val="en-GB"/>
        </w:rPr>
        <w:t>è</w:t>
      </w:r>
      <w:r>
        <w:t>ne Delacroix, is a symbol of suffering and oppression in the struggle for freedom and self-determination. Death is ubiquitous in the history</w:t>
      </w:r>
      <w:r>
        <w:t xml:space="preserve"> of modern Greece, and there seems little respite from it even today. The scale of the casualties suffered by Greeks from the War of Independence and in subsequent struggles for sovereignty is staggering, taking into account the Balkan wars of 1912 and 191</w:t>
      </w:r>
      <w:r>
        <w:t xml:space="preserve">3, the disastrous campaign in Asia Minor in 1822, </w:t>
      </w:r>
      <w:proofErr w:type="gramStart"/>
      <w:r>
        <w:t>the</w:t>
      </w:r>
      <w:proofErr w:type="gramEnd"/>
      <w:r>
        <w:t xml:space="preserve"> dispossession of around two million Greeks in the process of which many thousands perished from persecution, disease and starvation. It has been argued in this paper, that the personal life of the artis</w:t>
      </w:r>
      <w:r>
        <w:t xml:space="preserve">t Delacroix, also marked by the deaths and subsequent loss of status and social humiliation of many of his loved ones, coupled with the Romantic zeitgeist of that time, and anti-Islamic sentiment, disposed him to </w:t>
      </w:r>
      <w:proofErr w:type="spellStart"/>
      <w:r>
        <w:t>sympathise</w:t>
      </w:r>
      <w:proofErr w:type="spellEnd"/>
      <w:r>
        <w:t xml:space="preserve"> with the Greek cause. As </w:t>
      </w:r>
      <w:proofErr w:type="spellStart"/>
      <w:r>
        <w:t>Jobert</w:t>
      </w:r>
      <w:proofErr w:type="spellEnd"/>
      <w:r>
        <w:t xml:space="preserve"> </w:t>
      </w:r>
      <w:r>
        <w:t xml:space="preserve">points out, </w:t>
      </w:r>
      <w:r>
        <w:t>“</w:t>
      </w:r>
      <w:r>
        <w:t>The only event of his time that truly attracted his interest ... was the struggle of the Greeks against the Turks ... his continuing enthusiasm for the Greek struggle never stopped translating itself into his work</w:t>
      </w:r>
      <w:r>
        <w:t>” (</w:t>
      </w:r>
      <w:proofErr w:type="spellStart"/>
      <w:r>
        <w:t>Jobert</w:t>
      </w:r>
      <w:proofErr w:type="spellEnd"/>
      <w:r>
        <w:t xml:space="preserve">, 1998:120). </w:t>
      </w:r>
    </w:p>
    <w:p w:rsidR="00CC4E96" w:rsidRDefault="00CC4E96">
      <w:pPr>
        <w:pStyle w:val="Body"/>
      </w:pPr>
    </w:p>
    <w:p w:rsidR="00CC4E96" w:rsidRDefault="003862C4">
      <w:pPr>
        <w:pStyle w:val="Body"/>
        <w:rPr>
          <w:rFonts w:ascii="Arial" w:eastAsia="Arial" w:hAnsi="Arial" w:cs="Arial"/>
        </w:rPr>
      </w:pPr>
      <w:r>
        <w:t>Q: Why</w:t>
      </w:r>
      <w:r>
        <w:t xml:space="preserve"> were the events at Chios seen as a battle between </w:t>
      </w:r>
      <w:proofErr w:type="gramStart"/>
      <w:r>
        <w:t>“</w:t>
      </w:r>
      <w:r w:rsidRPr="00E46392">
        <w:rPr>
          <w:rFonts w:ascii="Arial" w:eastAsia="Arial" w:hAnsi="Arial" w:cs="Arial"/>
          <w:lang w:val="en-GB"/>
        </w:rPr>
        <w:t xml:space="preserve"> intelligence</w:t>
      </w:r>
      <w:proofErr w:type="gramEnd"/>
      <w:r w:rsidRPr="00E46392">
        <w:rPr>
          <w:rFonts w:ascii="Arial" w:eastAsia="Arial" w:hAnsi="Arial" w:cs="Arial"/>
          <w:lang w:val="en-GB"/>
        </w:rPr>
        <w:t xml:space="preserve"> versus savagery, civilisation versus barbarity</w:t>
      </w:r>
      <w:r>
        <w:rPr>
          <w:rFonts w:ascii="Arial" w:eastAsia="Arial" w:hAnsi="Arial" w:cs="Arial"/>
        </w:rPr>
        <w:t>”? Who fought on which side?</w:t>
      </w:r>
      <w:r>
        <w:rPr>
          <w:rFonts w:ascii="Arial" w:eastAsia="Arial" w:hAnsi="Arial" w:cs="Arial"/>
        </w:rPr>
        <w:br/>
      </w:r>
      <w:r>
        <w:rPr>
          <w:rFonts w:ascii="Arial" w:eastAsia="Arial" w:hAnsi="Arial" w:cs="Arial"/>
        </w:rPr>
        <w:br/>
      </w:r>
      <w:r>
        <w:rPr>
          <w:rFonts w:ascii="Arial" w:eastAsia="Arial" w:hAnsi="Arial" w:cs="Arial"/>
        </w:rPr>
        <w:br/>
      </w:r>
    </w:p>
    <w:p w:rsidR="00CC4E96" w:rsidRDefault="00CC4E96">
      <w:pPr>
        <w:pStyle w:val="Body"/>
        <w:rPr>
          <w:rFonts w:ascii="Arial" w:eastAsia="Arial" w:hAnsi="Arial" w:cs="Arial"/>
        </w:rPr>
      </w:pPr>
    </w:p>
    <w:p w:rsidR="00CC4E96" w:rsidRDefault="003862C4">
      <w:pPr>
        <w:pStyle w:val="Body"/>
      </w:pPr>
      <w:r>
        <w:rPr>
          <w:rFonts w:ascii="Arial" w:eastAsia="Arial" w:hAnsi="Arial" w:cs="Arial"/>
        </w:rPr>
        <w:t>Q: How does this painting differ in narrative and ‘outcome’ to ‘</w:t>
      </w:r>
      <w:r>
        <w:rPr>
          <w:rFonts w:ascii="Arial" w:eastAsia="Arial" w:hAnsi="Arial" w:cs="Arial"/>
          <w:i/>
          <w:iCs/>
        </w:rPr>
        <w:t>Liberty Leading the People</w:t>
      </w:r>
      <w:r>
        <w:rPr>
          <w:rFonts w:ascii="Arial" w:eastAsia="Arial" w:hAnsi="Arial" w:cs="Arial"/>
        </w:rPr>
        <w:t>’?</w:t>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t xml:space="preserve">Q: When looking at the content and rendering of </w:t>
      </w:r>
      <w:r>
        <w:rPr>
          <w:rFonts w:ascii="Arial" w:eastAsia="Arial" w:hAnsi="Arial" w:cs="Arial"/>
          <w:i/>
          <w:iCs/>
        </w:rPr>
        <w:t>Massacre at Chios</w:t>
      </w:r>
      <w:r>
        <w:rPr>
          <w:rFonts w:ascii="Arial" w:eastAsia="Arial" w:hAnsi="Arial" w:cs="Arial"/>
        </w:rPr>
        <w:t>, do you agree that “Delacroix managed to avoid the pitfalls of his time, particularly its sentimentality and gratuitous voyeurism”?</w:t>
      </w:r>
    </w:p>
    <w:sectPr w:rsidR="00CC4E96">
      <w:headerReference w:type="default" r:id="rId8"/>
      <w:footerReference w:type="default" r:id="rId9"/>
      <w:pgSz w:w="11900" w:h="16840"/>
      <w:pgMar w:top="720" w:right="720" w:bottom="720" w:left="72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2C4" w:rsidRDefault="003862C4">
      <w:r>
        <w:separator/>
      </w:r>
    </w:p>
  </w:endnote>
  <w:endnote w:type="continuationSeparator" w:id="0">
    <w:p w:rsidR="003862C4" w:rsidRDefault="00386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A0002AAF" w:usb1="40000048"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E96" w:rsidRDefault="00CC4E96">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2C4" w:rsidRDefault="003862C4">
      <w:r>
        <w:separator/>
      </w:r>
    </w:p>
  </w:footnote>
  <w:footnote w:type="continuationSeparator" w:id="0">
    <w:p w:rsidR="003862C4" w:rsidRDefault="003862C4">
      <w:r>
        <w:continuationSeparator/>
      </w:r>
    </w:p>
  </w:footnote>
  <w:footnote w:type="continuationNotice" w:id="1">
    <w:p w:rsidR="003862C4" w:rsidRDefault="003862C4"/>
  </w:footnote>
  <w:footnote w:id="2">
    <w:p w:rsidR="00CC4E96" w:rsidRDefault="003862C4">
      <w:pPr>
        <w:pStyle w:val="FootnoteText"/>
      </w:pPr>
      <w:r>
        <w:rPr>
          <w:vertAlign w:val="superscript"/>
        </w:rPr>
        <w:footnoteRef/>
      </w:r>
      <w:r>
        <w:t xml:space="preserve"> F. Haskell, “</w:t>
      </w:r>
      <w:r>
        <w:rPr>
          <w:i/>
          <w:iCs/>
        </w:rPr>
        <w:t xml:space="preserve">Chios, the Massacres, and </w:t>
      </w:r>
      <w:r>
        <w:rPr>
          <w:i/>
          <w:iCs/>
        </w:rPr>
        <w:t>Delacroix”</w:t>
      </w:r>
      <w:r>
        <w:t xml:space="preserve">. In Chios. A Conference at the </w:t>
      </w:r>
      <w:proofErr w:type="spellStart"/>
      <w:r>
        <w:t>Homereion</w:t>
      </w:r>
      <w:proofErr w:type="spellEnd"/>
      <w:r>
        <w:t xml:space="preserve"> in Chios, 1984, ed. J. Boardman and C.E. </w:t>
      </w:r>
      <w:proofErr w:type="spellStart"/>
      <w:r>
        <w:t>Vaphopoulos</w:t>
      </w:r>
      <w:proofErr w:type="spellEnd"/>
      <w:r>
        <w:t xml:space="preserve">-Richardson. Oxford: 1986. </w:t>
      </w:r>
    </w:p>
  </w:footnote>
  <w:footnote w:id="3">
    <w:p w:rsidR="00CC4E96" w:rsidRDefault="003862C4">
      <w:pPr>
        <w:pStyle w:val="FootnoteText"/>
      </w:pPr>
      <w:r>
        <w:rPr>
          <w:vertAlign w:val="superscript"/>
        </w:rPr>
        <w:footnoteRef/>
      </w:r>
      <w:r>
        <w:t xml:space="preserve"> The Salon of 1824 was remarkable in the range and variety of exhibits and in the </w:t>
      </w:r>
      <w:proofErr w:type="spellStart"/>
      <w:r>
        <w:t>calibre</w:t>
      </w:r>
      <w:proofErr w:type="spellEnd"/>
      <w:r>
        <w:t xml:space="preserve"> of work on display. </w:t>
      </w:r>
    </w:p>
    <w:p w:rsidR="00CC4E96" w:rsidRDefault="003862C4">
      <w:pPr>
        <w:pStyle w:val="Footnote"/>
      </w:pPr>
      <w:r>
        <w:rPr>
          <w:sz w:val="20"/>
          <w:szCs w:val="20"/>
        </w:rPr>
        <w:t>The Massacre</w:t>
      </w:r>
      <w:r>
        <w:rPr>
          <w:sz w:val="20"/>
          <w:szCs w:val="20"/>
        </w:rPr>
        <w:t xml:space="preserve">s of Chios... was the most controversial of all but Delacroix also showed other significant works including the beautiful preparatory study entitled </w:t>
      </w:r>
      <w:r>
        <w:rPr>
          <w:sz w:val="20"/>
          <w:szCs w:val="20"/>
        </w:rPr>
        <w:t>‘</w:t>
      </w:r>
      <w:r>
        <w:rPr>
          <w:sz w:val="20"/>
          <w:szCs w:val="20"/>
        </w:rPr>
        <w:t>Girl in a Cemetery</w:t>
      </w:r>
      <w:r>
        <w:rPr>
          <w:sz w:val="20"/>
          <w:szCs w:val="20"/>
        </w:rPr>
        <w:t>’</w:t>
      </w:r>
      <w:r>
        <w:rPr>
          <w:sz w:val="20"/>
          <w:szCs w:val="20"/>
        </w:rPr>
        <w:t xml:space="preserve">, and his famous </w:t>
      </w:r>
      <w:r>
        <w:rPr>
          <w:sz w:val="20"/>
          <w:szCs w:val="20"/>
        </w:rPr>
        <w:t>‘</w:t>
      </w:r>
      <w:r>
        <w:rPr>
          <w:sz w:val="20"/>
          <w:szCs w:val="20"/>
        </w:rPr>
        <w:t>Tasso in the Madhouse</w:t>
      </w:r>
      <w:r>
        <w:rPr>
          <w:sz w:val="20"/>
          <w:szCs w:val="20"/>
        </w:rPr>
        <w:t>’</w:t>
      </w:r>
      <w:r>
        <w:rPr>
          <w:sz w:val="20"/>
          <w:szCs w:val="20"/>
        </w:rPr>
        <w:t xml:space="preserve"> and several paintings based on Byron</w:t>
      </w:r>
      <w:r w:rsidRPr="00E46392">
        <w:rPr>
          <w:sz w:val="20"/>
          <w:szCs w:val="20"/>
          <w:lang w:val="en-GB"/>
        </w:rPr>
        <w:t>’</w:t>
      </w:r>
      <w:r>
        <w:rPr>
          <w:sz w:val="20"/>
          <w:szCs w:val="20"/>
          <w:lang w:val="nl-NL"/>
        </w:rPr>
        <w:t xml:space="preserve">s poem </w:t>
      </w:r>
      <w:r>
        <w:rPr>
          <w:sz w:val="20"/>
          <w:szCs w:val="20"/>
        </w:rPr>
        <w:t>‘</w:t>
      </w:r>
      <w:r>
        <w:rPr>
          <w:i/>
          <w:iCs/>
          <w:sz w:val="20"/>
          <w:szCs w:val="20"/>
          <w:lang w:val="it-IT"/>
        </w:rPr>
        <w:t>T</w:t>
      </w:r>
      <w:r>
        <w:rPr>
          <w:i/>
          <w:iCs/>
          <w:sz w:val="20"/>
          <w:szCs w:val="20"/>
          <w:lang w:val="it-IT"/>
        </w:rPr>
        <w:t>he Giaour</w:t>
      </w:r>
      <w:r>
        <w:rPr>
          <w:sz w:val="20"/>
          <w:szCs w:val="20"/>
        </w:rPr>
        <w:t>’</w:t>
      </w:r>
      <w:r w:rsidRPr="00E46392">
        <w:rPr>
          <w:sz w:val="20"/>
          <w:szCs w:val="20"/>
          <w:lang w:val="en-GB"/>
        </w:rPr>
        <w:t>. Delacroix</w:t>
      </w:r>
      <w:r w:rsidRPr="00E46392">
        <w:rPr>
          <w:sz w:val="20"/>
          <w:szCs w:val="20"/>
          <w:lang w:val="en-GB"/>
        </w:rPr>
        <w:t>’</w:t>
      </w:r>
      <w:r>
        <w:rPr>
          <w:sz w:val="20"/>
          <w:szCs w:val="20"/>
        </w:rPr>
        <w:t xml:space="preserve">s greatest rival at the time, Jean-August-Dominique Ingres, showed his </w:t>
      </w:r>
      <w:r>
        <w:rPr>
          <w:sz w:val="20"/>
          <w:szCs w:val="20"/>
        </w:rPr>
        <w:t>‘</w:t>
      </w:r>
      <w:r>
        <w:rPr>
          <w:sz w:val="20"/>
          <w:szCs w:val="20"/>
        </w:rPr>
        <w:t>Vow of Louis XIII</w:t>
      </w:r>
      <w:r>
        <w:rPr>
          <w:sz w:val="20"/>
          <w:szCs w:val="20"/>
        </w:rPr>
        <w:t>’</w:t>
      </w:r>
      <w:r>
        <w:rPr>
          <w:sz w:val="20"/>
          <w:szCs w:val="20"/>
        </w:rPr>
        <w:t xml:space="preserve">, to great acclaim. </w:t>
      </w:r>
      <w:r>
        <w:rPr>
          <w:sz w:val="20"/>
          <w:szCs w:val="20"/>
        </w:rPr>
        <w:t>“</w:t>
      </w:r>
      <w:r>
        <w:rPr>
          <w:sz w:val="20"/>
          <w:szCs w:val="20"/>
        </w:rPr>
        <w:t>..</w:t>
      </w:r>
      <w:proofErr w:type="gramStart"/>
      <w:r>
        <w:rPr>
          <w:sz w:val="20"/>
          <w:szCs w:val="20"/>
        </w:rPr>
        <w:t>next</w:t>
      </w:r>
      <w:proofErr w:type="gramEnd"/>
      <w:r>
        <w:rPr>
          <w:sz w:val="20"/>
          <w:szCs w:val="20"/>
        </w:rPr>
        <w:t xml:space="preserve"> to the works of Ingres and of Delacroix, the exhibits of the English produced the greatest sensation</w:t>
      </w:r>
      <w:r>
        <w:rPr>
          <w:sz w:val="20"/>
          <w:szCs w:val="20"/>
        </w:rPr>
        <w:t>”</w:t>
      </w:r>
      <w:r>
        <w:rPr>
          <w:sz w:val="20"/>
          <w:szCs w:val="20"/>
        </w:rPr>
        <w:t xml:space="preserve"> </w:t>
      </w:r>
      <w:r w:rsidRPr="00E46392">
        <w:rPr>
          <w:sz w:val="20"/>
          <w:szCs w:val="20"/>
          <w:lang w:val="en-GB"/>
        </w:rPr>
        <w:t>(Friedlaender</w:t>
      </w:r>
      <w:r>
        <w:rPr>
          <w:sz w:val="20"/>
          <w:szCs w:val="20"/>
        </w:rPr>
        <w:t xml:space="preserve"> </w:t>
      </w:r>
      <w:r>
        <w:rPr>
          <w:sz w:val="20"/>
          <w:szCs w:val="20"/>
        </w:rPr>
        <w:t>1972:114).</w:t>
      </w:r>
    </w:p>
  </w:footnote>
  <w:footnote w:id="4">
    <w:p w:rsidR="00CC4E96" w:rsidRDefault="003862C4">
      <w:pPr>
        <w:pStyle w:val="FootnoteText"/>
      </w:pPr>
      <w:r>
        <w:rPr>
          <w:vertAlign w:val="superscript"/>
        </w:rPr>
        <w:footnoteRef/>
      </w:r>
      <w:r>
        <w:t xml:space="preserve"> F. Haskell, “Chios, the Massacres, and Delacroix”, 1986: 350.</w:t>
      </w:r>
    </w:p>
  </w:footnote>
  <w:footnote w:id="5">
    <w:p w:rsidR="00CC4E96" w:rsidRDefault="003862C4">
      <w:pPr>
        <w:pStyle w:val="Footnote"/>
      </w:pPr>
      <w:r>
        <w:rPr>
          <w:vertAlign w:val="superscript"/>
        </w:rPr>
        <w:footnoteRef/>
      </w:r>
      <w:r>
        <w:t xml:space="preserve"> </w:t>
      </w:r>
      <w:r>
        <w:rPr>
          <w:sz w:val="20"/>
          <w:szCs w:val="20"/>
        </w:rPr>
        <w:t xml:space="preserve">See </w:t>
      </w:r>
      <w:proofErr w:type="spellStart"/>
      <w:r>
        <w:rPr>
          <w:sz w:val="20"/>
          <w:szCs w:val="20"/>
        </w:rPr>
        <w:t>Friedlaender</w:t>
      </w:r>
      <w:proofErr w:type="spellEnd"/>
      <w:r>
        <w:rPr>
          <w:sz w:val="20"/>
          <w:szCs w:val="20"/>
        </w:rPr>
        <w:t>, David to Delacroix, 1972:3</w:t>
      </w:r>
      <w:r>
        <w:rPr>
          <w:sz w:val="20"/>
          <w:szCs w:val="20"/>
        </w:rPr>
        <w:t>–</w:t>
      </w:r>
      <w:r>
        <w:rPr>
          <w:sz w:val="20"/>
          <w:szCs w:val="20"/>
        </w:rPr>
        <w:t>6.</w:t>
      </w:r>
    </w:p>
  </w:footnote>
  <w:footnote w:id="6">
    <w:p w:rsidR="00CC4E96" w:rsidRDefault="003862C4">
      <w:pPr>
        <w:pStyle w:val="Footnote"/>
      </w:pPr>
      <w:r>
        <w:rPr>
          <w:vertAlign w:val="superscript"/>
        </w:rPr>
        <w:footnoteRef/>
      </w:r>
      <w:r>
        <w:t xml:space="preserve"> </w:t>
      </w:r>
      <w:r>
        <w:rPr>
          <w:sz w:val="20"/>
          <w:szCs w:val="20"/>
          <w:lang w:val="da-DK"/>
        </w:rPr>
        <w:t>Haskell: 1986:357</w:t>
      </w:r>
      <w:r>
        <w:rPr>
          <w:sz w:val="20"/>
          <w:szCs w:val="20"/>
        </w:rPr>
        <w:t>–</w:t>
      </w:r>
      <w:r>
        <w:rPr>
          <w:sz w:val="20"/>
          <w:szCs w:val="20"/>
        </w:rPr>
        <w:t>358.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E96" w:rsidRDefault="00CC4E96">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E96"/>
    <w:rsid w:val="003862C4"/>
    <w:rsid w:val="00CC4E96"/>
    <w:rsid w:val="00E46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651DA5-52A9-4A8F-BBB1-F3C4DC9A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eastAsia="Helvetica" w:hAnsi="Helvetica" w:cs="Helvetica"/>
      <w:color w:val="000000"/>
      <w:sz w:val="22"/>
      <w:szCs w:val="22"/>
      <w:u w:color="000000"/>
      <w:lang w:val="en-US"/>
    </w:rPr>
  </w:style>
  <w:style w:type="paragraph" w:styleId="FootnoteText">
    <w:name w:val="footnote text"/>
    <w:rPr>
      <w:rFonts w:ascii="Calibri" w:eastAsia="Calibri" w:hAnsi="Calibri" w:cs="Calibri"/>
      <w:color w:val="000000"/>
      <w:u w:color="000000"/>
      <w:lang w:val="en-US"/>
    </w:rPr>
  </w:style>
  <w:style w:type="character" w:customStyle="1" w:styleId="Link">
    <w:name w:val="Link"/>
    <w:rPr>
      <w:color w:val="0563C1"/>
      <w:u w:val="single" w:color="0563C1"/>
    </w:rPr>
  </w:style>
  <w:style w:type="character" w:customStyle="1" w:styleId="Hyperlink0">
    <w:name w:val="Hyperlink.0"/>
    <w:basedOn w:val="Link"/>
    <w:rPr>
      <w:color w:val="0563C1"/>
      <w:u w:val="single" w:color="0563C1"/>
    </w:rPr>
  </w:style>
  <w:style w:type="paragraph" w:customStyle="1" w:styleId="TableGrid1">
    <w:name w:val="Table Grid1"/>
    <w:rPr>
      <w:rFonts w:ascii="Calibri" w:eastAsia="Calibri" w:hAnsi="Calibri" w:cs="Calibri"/>
      <w:color w:val="000000"/>
      <w:sz w:val="22"/>
      <w:szCs w:val="22"/>
      <w:u w:color="000000"/>
      <w:lang w:val="en-US"/>
    </w:rPr>
  </w:style>
  <w:style w:type="paragraph" w:customStyle="1" w:styleId="Footnote">
    <w:name w:val="Footnote"/>
    <w:rPr>
      <w:rFonts w:ascii="Helvetica"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dspace.flinders.edu.au/xmlui/bitstream/handle/2328/26845/Revolution%20Death.pdf?sequence=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8AB3EC95</Template>
  <TotalTime>1</TotalTime>
  <Pages>4</Pages>
  <Words>1280</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Greaney</dc:creator>
  <cp:lastModifiedBy>Daniel Greaney</cp:lastModifiedBy>
  <cp:revision>2</cp:revision>
  <dcterms:created xsi:type="dcterms:W3CDTF">2017-10-18T13:34:00Z</dcterms:created>
  <dcterms:modified xsi:type="dcterms:W3CDTF">2017-10-18T13:34:00Z</dcterms:modified>
</cp:coreProperties>
</file>