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857E7" w:rsidRPr="00456D0C" w:rsidRDefault="00B44C08">
      <w:pPr>
        <w:pStyle w:val="Body"/>
        <w:rPr>
          <w:b/>
          <w:bCs/>
          <w:sz w:val="36"/>
          <w:szCs w:val="36"/>
        </w:rPr>
      </w:pPr>
      <w:bookmarkStart w:id="0" w:name="_GoBack"/>
      <w:bookmarkEnd w:id="0"/>
      <w:r>
        <w:rPr>
          <w:bCs/>
          <w:sz w:val="20"/>
          <w:szCs w:val="20"/>
        </w:rPr>
        <w:t>Give a definition for the terms and phrases below</w:t>
      </w:r>
    </w:p>
    <w:p w:rsidR="00B44C08" w:rsidRPr="00B44C08" w:rsidRDefault="00B44C08">
      <w:pPr>
        <w:pStyle w:val="Body"/>
        <w:rPr>
          <w:bCs/>
          <w:sz w:val="20"/>
          <w:szCs w:val="20"/>
        </w:rPr>
      </w:pPr>
    </w:p>
    <w:tbl>
      <w:tblPr>
        <w:tblStyle w:val="TableGrid"/>
        <w:tblpPr w:leftFromText="180" w:rightFromText="180" w:vertAnchor="text" w:horzAnchor="margin" w:tblpY="2"/>
        <w:tblW w:w="0" w:type="auto"/>
        <w:tblLook w:val="04A0" w:firstRow="1" w:lastRow="0" w:firstColumn="1" w:lastColumn="0" w:noHBand="0" w:noVBand="1"/>
      </w:tblPr>
      <w:tblGrid>
        <w:gridCol w:w="3485"/>
        <w:gridCol w:w="3485"/>
        <w:gridCol w:w="3486"/>
      </w:tblGrid>
      <w:tr w:rsidR="00B44C08" w:rsidTr="00B44C08">
        <w:tc>
          <w:tcPr>
            <w:tcW w:w="3485" w:type="dxa"/>
          </w:tcPr>
          <w:p w:rsidR="00B44C08" w:rsidRDefault="00B44C08" w:rsidP="00B44C08">
            <w:pPr>
              <w:pStyle w:val="Body"/>
              <w:pBdr>
                <w:top w:val="none" w:sz="0" w:space="0" w:color="auto"/>
                <w:left w:val="none" w:sz="0" w:space="0" w:color="auto"/>
                <w:bottom w:val="none" w:sz="0" w:space="0" w:color="auto"/>
                <w:right w:val="none" w:sz="0" w:space="0" w:color="auto"/>
                <w:between w:val="none" w:sz="0" w:space="0" w:color="auto"/>
                <w:bar w:val="none" w:sz="0" w:color="auto"/>
              </w:pBdr>
              <w:rPr>
                <w:bCs/>
                <w:sz w:val="20"/>
                <w:szCs w:val="20"/>
              </w:rPr>
            </w:pPr>
            <w:r>
              <w:rPr>
                <w:bCs/>
                <w:sz w:val="20"/>
                <w:szCs w:val="20"/>
              </w:rPr>
              <w:t>Equestrian portrait</w:t>
            </w:r>
          </w:p>
          <w:p w:rsidR="00B44C08" w:rsidRDefault="00B44C08" w:rsidP="00B44C08">
            <w:pPr>
              <w:pStyle w:val="Body"/>
              <w:pBdr>
                <w:top w:val="none" w:sz="0" w:space="0" w:color="auto"/>
                <w:left w:val="none" w:sz="0" w:space="0" w:color="auto"/>
                <w:bottom w:val="none" w:sz="0" w:space="0" w:color="auto"/>
                <w:right w:val="none" w:sz="0" w:space="0" w:color="auto"/>
                <w:between w:val="none" w:sz="0" w:space="0" w:color="auto"/>
                <w:bar w:val="none" w:sz="0" w:color="auto"/>
              </w:pBdr>
              <w:rPr>
                <w:bCs/>
                <w:sz w:val="20"/>
                <w:szCs w:val="20"/>
              </w:rPr>
            </w:pPr>
          </w:p>
          <w:p w:rsidR="00B44C08" w:rsidRDefault="00B44C08" w:rsidP="00B44C08">
            <w:pPr>
              <w:pStyle w:val="Body"/>
              <w:pBdr>
                <w:top w:val="none" w:sz="0" w:space="0" w:color="auto"/>
                <w:left w:val="none" w:sz="0" w:space="0" w:color="auto"/>
                <w:bottom w:val="none" w:sz="0" w:space="0" w:color="auto"/>
                <w:right w:val="none" w:sz="0" w:space="0" w:color="auto"/>
                <w:between w:val="none" w:sz="0" w:space="0" w:color="auto"/>
                <w:bar w:val="none" w:sz="0" w:color="auto"/>
              </w:pBdr>
              <w:rPr>
                <w:bCs/>
                <w:sz w:val="20"/>
                <w:szCs w:val="20"/>
              </w:rPr>
            </w:pPr>
          </w:p>
          <w:p w:rsidR="009E0B46" w:rsidRDefault="009E0B46" w:rsidP="00B44C08">
            <w:pPr>
              <w:pStyle w:val="Body"/>
              <w:pBdr>
                <w:top w:val="none" w:sz="0" w:space="0" w:color="auto"/>
                <w:left w:val="none" w:sz="0" w:space="0" w:color="auto"/>
                <w:bottom w:val="none" w:sz="0" w:space="0" w:color="auto"/>
                <w:right w:val="none" w:sz="0" w:space="0" w:color="auto"/>
                <w:between w:val="none" w:sz="0" w:space="0" w:color="auto"/>
                <w:bar w:val="none" w:sz="0" w:color="auto"/>
              </w:pBdr>
              <w:rPr>
                <w:bCs/>
                <w:sz w:val="20"/>
                <w:szCs w:val="20"/>
              </w:rPr>
            </w:pPr>
          </w:p>
          <w:p w:rsidR="00B44C08" w:rsidRDefault="00B44C08" w:rsidP="00B44C08">
            <w:pPr>
              <w:pStyle w:val="Body"/>
              <w:pBdr>
                <w:top w:val="none" w:sz="0" w:space="0" w:color="auto"/>
                <w:left w:val="none" w:sz="0" w:space="0" w:color="auto"/>
                <w:bottom w:val="none" w:sz="0" w:space="0" w:color="auto"/>
                <w:right w:val="none" w:sz="0" w:space="0" w:color="auto"/>
                <w:between w:val="none" w:sz="0" w:space="0" w:color="auto"/>
                <w:bar w:val="none" w:sz="0" w:color="auto"/>
              </w:pBdr>
              <w:rPr>
                <w:bCs/>
                <w:sz w:val="20"/>
                <w:szCs w:val="20"/>
              </w:rPr>
            </w:pPr>
          </w:p>
        </w:tc>
        <w:tc>
          <w:tcPr>
            <w:tcW w:w="3485" w:type="dxa"/>
          </w:tcPr>
          <w:p w:rsidR="00B44C08" w:rsidRDefault="00B44C08" w:rsidP="00B44C08">
            <w:pPr>
              <w:pStyle w:val="Body"/>
              <w:pBdr>
                <w:top w:val="none" w:sz="0" w:space="0" w:color="auto"/>
                <w:left w:val="none" w:sz="0" w:space="0" w:color="auto"/>
                <w:bottom w:val="none" w:sz="0" w:space="0" w:color="auto"/>
                <w:right w:val="none" w:sz="0" w:space="0" w:color="auto"/>
                <w:between w:val="none" w:sz="0" w:space="0" w:color="auto"/>
                <w:bar w:val="none" w:sz="0" w:color="auto"/>
              </w:pBdr>
              <w:rPr>
                <w:bCs/>
                <w:sz w:val="20"/>
                <w:szCs w:val="20"/>
              </w:rPr>
            </w:pPr>
            <w:r>
              <w:rPr>
                <w:bCs/>
                <w:sz w:val="20"/>
                <w:szCs w:val="20"/>
              </w:rPr>
              <w:t xml:space="preserve">Ad </w:t>
            </w:r>
            <w:proofErr w:type="spellStart"/>
            <w:r>
              <w:rPr>
                <w:bCs/>
                <w:sz w:val="20"/>
                <w:szCs w:val="20"/>
              </w:rPr>
              <w:t>locutio</w:t>
            </w:r>
            <w:proofErr w:type="spellEnd"/>
          </w:p>
        </w:tc>
        <w:tc>
          <w:tcPr>
            <w:tcW w:w="3486" w:type="dxa"/>
          </w:tcPr>
          <w:p w:rsidR="00B44C08" w:rsidRDefault="00053FDC" w:rsidP="00B44C08">
            <w:pPr>
              <w:pStyle w:val="Body"/>
              <w:pBdr>
                <w:top w:val="none" w:sz="0" w:space="0" w:color="auto"/>
                <w:left w:val="none" w:sz="0" w:space="0" w:color="auto"/>
                <w:bottom w:val="none" w:sz="0" w:space="0" w:color="auto"/>
                <w:right w:val="none" w:sz="0" w:space="0" w:color="auto"/>
                <w:between w:val="none" w:sz="0" w:space="0" w:color="auto"/>
                <w:bar w:val="none" w:sz="0" w:color="auto"/>
              </w:pBdr>
              <w:rPr>
                <w:bCs/>
                <w:sz w:val="20"/>
                <w:szCs w:val="20"/>
              </w:rPr>
            </w:pPr>
            <w:r>
              <w:rPr>
                <w:bCs/>
                <w:sz w:val="20"/>
                <w:szCs w:val="20"/>
              </w:rPr>
              <w:t>Idealised</w:t>
            </w:r>
          </w:p>
        </w:tc>
      </w:tr>
      <w:tr w:rsidR="00B44C08" w:rsidTr="00B44C08">
        <w:tc>
          <w:tcPr>
            <w:tcW w:w="3485" w:type="dxa"/>
          </w:tcPr>
          <w:p w:rsidR="00B44C08" w:rsidRDefault="00B44C08" w:rsidP="00B44C08">
            <w:pPr>
              <w:pStyle w:val="Body"/>
              <w:pBdr>
                <w:top w:val="none" w:sz="0" w:space="0" w:color="auto"/>
                <w:left w:val="none" w:sz="0" w:space="0" w:color="auto"/>
                <w:bottom w:val="none" w:sz="0" w:space="0" w:color="auto"/>
                <w:right w:val="none" w:sz="0" w:space="0" w:color="auto"/>
                <w:between w:val="none" w:sz="0" w:space="0" w:color="auto"/>
                <w:bar w:val="none" w:sz="0" w:color="auto"/>
              </w:pBdr>
              <w:rPr>
                <w:bCs/>
                <w:sz w:val="20"/>
                <w:szCs w:val="20"/>
              </w:rPr>
            </w:pPr>
            <w:r>
              <w:rPr>
                <w:bCs/>
                <w:sz w:val="20"/>
                <w:szCs w:val="20"/>
              </w:rPr>
              <w:t>Propaganda</w:t>
            </w:r>
          </w:p>
          <w:p w:rsidR="00B44C08" w:rsidRDefault="00B44C08" w:rsidP="00B44C08">
            <w:pPr>
              <w:pStyle w:val="Body"/>
              <w:pBdr>
                <w:top w:val="none" w:sz="0" w:space="0" w:color="auto"/>
                <w:left w:val="none" w:sz="0" w:space="0" w:color="auto"/>
                <w:bottom w:val="none" w:sz="0" w:space="0" w:color="auto"/>
                <w:right w:val="none" w:sz="0" w:space="0" w:color="auto"/>
                <w:between w:val="none" w:sz="0" w:space="0" w:color="auto"/>
                <w:bar w:val="none" w:sz="0" w:color="auto"/>
              </w:pBdr>
              <w:rPr>
                <w:bCs/>
                <w:sz w:val="20"/>
                <w:szCs w:val="20"/>
              </w:rPr>
            </w:pPr>
          </w:p>
          <w:p w:rsidR="009E0B46" w:rsidRDefault="009E0B46" w:rsidP="00B44C08">
            <w:pPr>
              <w:pStyle w:val="Body"/>
              <w:pBdr>
                <w:top w:val="none" w:sz="0" w:space="0" w:color="auto"/>
                <w:left w:val="none" w:sz="0" w:space="0" w:color="auto"/>
                <w:bottom w:val="none" w:sz="0" w:space="0" w:color="auto"/>
                <w:right w:val="none" w:sz="0" w:space="0" w:color="auto"/>
                <w:between w:val="none" w:sz="0" w:space="0" w:color="auto"/>
                <w:bar w:val="none" w:sz="0" w:color="auto"/>
              </w:pBdr>
              <w:rPr>
                <w:bCs/>
                <w:sz w:val="20"/>
                <w:szCs w:val="20"/>
              </w:rPr>
            </w:pPr>
          </w:p>
          <w:p w:rsidR="009E0B46" w:rsidRDefault="009E0B46" w:rsidP="00B44C08">
            <w:pPr>
              <w:pStyle w:val="Body"/>
              <w:pBdr>
                <w:top w:val="none" w:sz="0" w:space="0" w:color="auto"/>
                <w:left w:val="none" w:sz="0" w:space="0" w:color="auto"/>
                <w:bottom w:val="none" w:sz="0" w:space="0" w:color="auto"/>
                <w:right w:val="none" w:sz="0" w:space="0" w:color="auto"/>
                <w:between w:val="none" w:sz="0" w:space="0" w:color="auto"/>
                <w:bar w:val="none" w:sz="0" w:color="auto"/>
              </w:pBdr>
              <w:rPr>
                <w:bCs/>
                <w:sz w:val="20"/>
                <w:szCs w:val="20"/>
              </w:rPr>
            </w:pPr>
          </w:p>
          <w:p w:rsidR="00B44C08" w:rsidRDefault="00B44C08" w:rsidP="00B44C08">
            <w:pPr>
              <w:pStyle w:val="Body"/>
              <w:pBdr>
                <w:top w:val="none" w:sz="0" w:space="0" w:color="auto"/>
                <w:left w:val="none" w:sz="0" w:space="0" w:color="auto"/>
                <w:bottom w:val="none" w:sz="0" w:space="0" w:color="auto"/>
                <w:right w:val="none" w:sz="0" w:space="0" w:color="auto"/>
                <w:between w:val="none" w:sz="0" w:space="0" w:color="auto"/>
                <w:bar w:val="none" w:sz="0" w:color="auto"/>
              </w:pBdr>
              <w:rPr>
                <w:bCs/>
                <w:sz w:val="20"/>
                <w:szCs w:val="20"/>
              </w:rPr>
            </w:pPr>
          </w:p>
        </w:tc>
        <w:tc>
          <w:tcPr>
            <w:tcW w:w="3485" w:type="dxa"/>
          </w:tcPr>
          <w:p w:rsidR="00B44C08" w:rsidRDefault="00053FDC" w:rsidP="00B44C08">
            <w:pPr>
              <w:pStyle w:val="Body"/>
              <w:pBdr>
                <w:top w:val="none" w:sz="0" w:space="0" w:color="auto"/>
                <w:left w:val="none" w:sz="0" w:space="0" w:color="auto"/>
                <w:bottom w:val="none" w:sz="0" w:space="0" w:color="auto"/>
                <w:right w:val="none" w:sz="0" w:space="0" w:color="auto"/>
                <w:between w:val="none" w:sz="0" w:space="0" w:color="auto"/>
                <w:bar w:val="none" w:sz="0" w:color="auto"/>
              </w:pBdr>
              <w:rPr>
                <w:bCs/>
                <w:sz w:val="20"/>
                <w:szCs w:val="20"/>
              </w:rPr>
            </w:pPr>
            <w:r>
              <w:rPr>
                <w:bCs/>
                <w:sz w:val="20"/>
                <w:szCs w:val="20"/>
              </w:rPr>
              <w:t>First consul</w:t>
            </w:r>
          </w:p>
        </w:tc>
        <w:tc>
          <w:tcPr>
            <w:tcW w:w="3486" w:type="dxa"/>
          </w:tcPr>
          <w:p w:rsidR="00B44C08" w:rsidRDefault="009E0B46" w:rsidP="00B44C08">
            <w:pPr>
              <w:pStyle w:val="Body"/>
              <w:pBdr>
                <w:top w:val="none" w:sz="0" w:space="0" w:color="auto"/>
                <w:left w:val="none" w:sz="0" w:space="0" w:color="auto"/>
                <w:bottom w:val="none" w:sz="0" w:space="0" w:color="auto"/>
                <w:right w:val="none" w:sz="0" w:space="0" w:color="auto"/>
                <w:between w:val="none" w:sz="0" w:space="0" w:color="auto"/>
                <w:bar w:val="none" w:sz="0" w:color="auto"/>
              </w:pBdr>
              <w:rPr>
                <w:bCs/>
                <w:sz w:val="20"/>
                <w:szCs w:val="20"/>
              </w:rPr>
            </w:pPr>
            <w:r>
              <w:rPr>
                <w:bCs/>
                <w:sz w:val="20"/>
                <w:szCs w:val="20"/>
              </w:rPr>
              <w:t>Diplomacy</w:t>
            </w:r>
          </w:p>
        </w:tc>
      </w:tr>
    </w:tbl>
    <w:p w:rsidR="00B44C08" w:rsidRDefault="00B44C08">
      <w:pPr>
        <w:pStyle w:val="Body"/>
        <w:rPr>
          <w:rFonts w:asciiTheme="minorHAnsi" w:hAnsiTheme="minorHAnsi"/>
          <w:b/>
          <w:bCs/>
          <w:szCs w:val="36"/>
        </w:rPr>
      </w:pPr>
    </w:p>
    <w:p w:rsidR="009E0B46" w:rsidRPr="009E0B46" w:rsidRDefault="009E0B46">
      <w:pPr>
        <w:pStyle w:val="Body"/>
        <w:rPr>
          <w:rFonts w:asciiTheme="minorHAnsi" w:hAnsiTheme="minorHAnsi"/>
          <w:b/>
          <w:bCs/>
          <w:szCs w:val="36"/>
        </w:rPr>
      </w:pPr>
      <w:r w:rsidRPr="009E0B46">
        <w:rPr>
          <w:rFonts w:asciiTheme="minorHAnsi" w:hAnsiTheme="minorHAnsi"/>
          <w:b/>
          <w:bCs/>
          <w:szCs w:val="36"/>
        </w:rPr>
        <w:t>Contextual background:</w:t>
      </w:r>
    </w:p>
    <w:p w:rsidR="009E0B46" w:rsidRDefault="009E0B46">
      <w:pPr>
        <w:pStyle w:val="Body"/>
        <w:rPr>
          <w:rFonts w:asciiTheme="minorHAnsi" w:hAnsiTheme="minorHAnsi"/>
          <w:bCs/>
          <w:szCs w:val="36"/>
        </w:rPr>
      </w:pPr>
    </w:p>
    <w:p w:rsidR="009E0B46" w:rsidRDefault="009E0B46" w:rsidP="009E0B46">
      <w:pPr>
        <w:pStyle w:val="TableGrid1"/>
      </w:pPr>
      <w:r>
        <w:t xml:space="preserve">In the spring of 1800 Napoleon led the Reserve Army across the Alps through the </w:t>
      </w:r>
      <w:hyperlink r:id="rId6" w:history="1">
        <w:r>
          <w:rPr>
            <w:rStyle w:val="Hyperlink0"/>
          </w:rPr>
          <w:t>Great St. Bernard Pass</w:t>
        </w:r>
      </w:hyperlink>
      <w:r>
        <w:t xml:space="preserve">. The Reserve Army fought a battle at </w:t>
      </w:r>
      <w:hyperlink r:id="rId7" w:history="1">
        <w:r>
          <w:rPr>
            <w:rStyle w:val="Hyperlink0"/>
          </w:rPr>
          <w:t>Montebello</w:t>
        </w:r>
      </w:hyperlink>
      <w:r>
        <w:t xml:space="preserve"> on 9 June before eventually securing a decisive victory at the </w:t>
      </w:r>
      <w:hyperlink r:id="rId8" w:history="1">
        <w:r>
          <w:rPr>
            <w:rStyle w:val="Hyperlink0"/>
          </w:rPr>
          <w:t>Battle of Marengo</w:t>
        </w:r>
      </w:hyperlink>
      <w:r>
        <w:t>. The painting was created in remembrance of the war and Napoleon’s win.</w:t>
      </w:r>
    </w:p>
    <w:p w:rsidR="009E0B46" w:rsidRDefault="009E0B46" w:rsidP="009E0B46">
      <w:pPr>
        <w:pStyle w:val="TableGrid1"/>
      </w:pPr>
    </w:p>
    <w:p w:rsidR="009E0B46" w:rsidRDefault="009E0B46" w:rsidP="009E0B46">
      <w:pPr>
        <w:pStyle w:val="Body"/>
        <w:rPr>
          <w:rFonts w:ascii="Calibri" w:eastAsia="Calibri" w:hAnsi="Calibri" w:cs="Calibri"/>
          <w:u w:color="000000"/>
          <w:lang w:val="en-US"/>
        </w:rPr>
      </w:pPr>
      <w:r>
        <w:rPr>
          <w:rFonts w:ascii="Calibri" w:eastAsia="Calibri" w:hAnsi="Calibri" w:cs="Calibri"/>
          <w:u w:color="000000"/>
          <w:lang w:val="en-US"/>
        </w:rPr>
        <w:t xml:space="preserve">Napoleon was then known as a </w:t>
      </w:r>
      <w:hyperlink r:id="rId9" w:history="1">
        <w:r>
          <w:rPr>
            <w:rStyle w:val="Hyperlink0"/>
          </w:rPr>
          <w:t>First Consul</w:t>
        </w:r>
      </w:hyperlink>
      <w:r>
        <w:rPr>
          <w:rFonts w:ascii="Calibri" w:eastAsia="Calibri" w:hAnsi="Calibri" w:cs="Calibri"/>
          <w:u w:color="000000"/>
          <w:lang w:val="en-US"/>
        </w:rPr>
        <w:t xml:space="preserve">. The French ambassador to Spain, </w:t>
      </w:r>
      <w:hyperlink r:id="rId10" w:history="1">
        <w:r>
          <w:rPr>
            <w:rStyle w:val="Hyperlink0"/>
          </w:rPr>
          <w:t xml:space="preserve">Charles-Jean-Marie </w:t>
        </w:r>
        <w:proofErr w:type="spellStart"/>
        <w:r>
          <w:rPr>
            <w:rStyle w:val="Hyperlink0"/>
          </w:rPr>
          <w:t>Alquier</w:t>
        </w:r>
        <w:proofErr w:type="spellEnd"/>
      </w:hyperlink>
      <w:r>
        <w:rPr>
          <w:rFonts w:ascii="Calibri" w:eastAsia="Calibri" w:hAnsi="Calibri" w:cs="Calibri"/>
          <w:u w:color="000000"/>
          <w:lang w:val="en-US"/>
        </w:rPr>
        <w:t xml:space="preserve">, was to hang the portrait in the </w:t>
      </w:r>
      <w:hyperlink r:id="rId11" w:history="1">
        <w:r>
          <w:rPr>
            <w:rStyle w:val="Hyperlink0"/>
          </w:rPr>
          <w:t>Royal Palace of Madrid</w:t>
        </w:r>
      </w:hyperlink>
      <w:r>
        <w:rPr>
          <w:rFonts w:ascii="Calibri" w:eastAsia="Calibri" w:hAnsi="Calibri" w:cs="Calibri"/>
          <w:u w:color="000000"/>
          <w:lang w:val="en-US"/>
        </w:rPr>
        <w:t xml:space="preserve"> as a token of the new relationship between the two countries. David was eager to undertake the commission.</w:t>
      </w:r>
    </w:p>
    <w:p w:rsidR="009E0B46" w:rsidRDefault="009E0B46" w:rsidP="009E0B46">
      <w:pPr>
        <w:pStyle w:val="Body"/>
        <w:rPr>
          <w:rFonts w:ascii="Calibri" w:eastAsia="Calibri" w:hAnsi="Calibri" w:cs="Calibri"/>
          <w:u w:color="000000"/>
          <w:lang w:val="en-US"/>
        </w:rPr>
      </w:pPr>
    </w:p>
    <w:p w:rsidR="009E0B46" w:rsidRDefault="009E0B46" w:rsidP="009E0B46">
      <w:pPr>
        <w:pStyle w:val="TableGrid1"/>
      </w:pPr>
      <w:r>
        <w:t xml:space="preserve">The commission specified a portrait of Napoleon standing in the uniform of the </w:t>
      </w:r>
      <w:hyperlink r:id="rId12" w:history="1">
        <w:r>
          <w:rPr>
            <w:rStyle w:val="Hyperlink0"/>
          </w:rPr>
          <w:t>First Consul</w:t>
        </w:r>
      </w:hyperlink>
      <w:r>
        <w:t>. The Spanish ambassador informed Napoleon and asked him how he would like to be represented. Napoleon initially requested to be shown reviewing the troops but eventually decided on a scene showing him crossing the Alps.</w:t>
      </w:r>
    </w:p>
    <w:p w:rsidR="009E0B46" w:rsidRDefault="009E0B46" w:rsidP="009E0B46">
      <w:pPr>
        <w:pStyle w:val="TableGrid1"/>
      </w:pPr>
    </w:p>
    <w:p w:rsidR="004E4E7A" w:rsidRDefault="009E0B46" w:rsidP="009E0B46">
      <w:pPr>
        <w:pStyle w:val="Body"/>
        <w:rPr>
          <w:rFonts w:ascii="Calibri" w:eastAsia="Calibri" w:hAnsi="Calibri" w:cs="Calibri"/>
          <w:u w:color="000000"/>
          <w:lang w:val="en-US"/>
        </w:rPr>
      </w:pPr>
      <w:r>
        <w:rPr>
          <w:rFonts w:ascii="Calibri" w:eastAsia="Calibri" w:hAnsi="Calibri" w:cs="Calibri"/>
          <w:u w:color="000000"/>
          <w:lang w:val="en-US"/>
        </w:rPr>
        <w:t xml:space="preserve">Napoleon asked David to portray him "calm, mounted on a fiery steed". However, in reality the crossing had been made with Napoleon being led across the mountains, mounted on a mule, by a guide. It is likely that he suggested the addition of the names of the other great generals who had led their forces across the </w:t>
      </w:r>
      <w:proofErr w:type="spellStart"/>
      <w:r>
        <w:rPr>
          <w:rFonts w:ascii="Calibri" w:eastAsia="Calibri" w:hAnsi="Calibri" w:cs="Calibri"/>
          <w:u w:color="000000"/>
          <w:lang w:val="en-US"/>
        </w:rPr>
        <w:t>Alps.</w:t>
      </w:r>
      <w:r w:rsidR="004E4E7A">
        <w:rPr>
          <w:noProof/>
        </w:rPr>
        <mc:AlternateContent>
          <mc:Choice Requires="wps">
            <w:drawing>
              <wp:anchor distT="152400" distB="152400" distL="152400" distR="152400" simplePos="0" relativeHeight="251667456" behindDoc="0" locked="0" layoutInCell="1" allowOverlap="1" wp14:anchorId="059ACCF9" wp14:editId="1EB611C6">
                <wp:simplePos x="0" y="0"/>
                <wp:positionH relativeFrom="margin">
                  <wp:align>left</wp:align>
                </wp:positionH>
                <wp:positionV relativeFrom="page">
                  <wp:posOffset>9829800</wp:posOffset>
                </wp:positionV>
                <wp:extent cx="2209800" cy="1076325"/>
                <wp:effectExtent l="0" t="0" r="0" b="0"/>
                <wp:wrapThrough wrapText="bothSides" distL="152400" distR="152400">
                  <wp:wrapPolygon edited="1">
                    <wp:start x="0" y="0"/>
                    <wp:lineTo x="0" y="0"/>
                    <wp:lineTo x="0" y="21602"/>
                    <wp:lineTo x="21600" y="21602"/>
                    <wp:lineTo x="21600" y="0"/>
                    <wp:lineTo x="0" y="0"/>
                    <wp:lineTo x="0" y="0"/>
                    <wp:lineTo x="0" y="0"/>
                  </wp:wrapPolygon>
                </wp:wrapThrough>
                <wp:docPr id="6" name="officeArt object"/>
                <wp:cNvGraphicFramePr/>
                <a:graphic xmlns:a="http://schemas.openxmlformats.org/drawingml/2006/main">
                  <a:graphicData uri="http://schemas.microsoft.com/office/word/2010/wordprocessingShape">
                    <wps:wsp>
                      <wps:cNvSpPr/>
                      <wps:spPr>
                        <a:xfrm>
                          <a:off x="0" y="0"/>
                          <a:ext cx="2209800" cy="1076325"/>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21599" y="0"/>
                              </a:lnTo>
                              <a:lnTo>
                                <a:pt x="21599" y="21599"/>
                              </a:lnTo>
                              <a:lnTo>
                                <a:pt x="0" y="21599"/>
                              </a:lnTo>
                              <a:close/>
                            </a:path>
                          </a:pathLst>
                        </a:custGeom>
                        <a:noFill/>
                        <a:ln w="6350" cap="flat" cmpd="sng" algn="ctr">
                          <a:noFill/>
                          <a:prstDash val="solid"/>
                          <a:miter lim="800000"/>
                        </a:ln>
                        <a:effectLst/>
                        <a:extLst/>
                      </wps:spPr>
                      <wps:txbx>
                        <w:txbxContent>
                          <w:p w:rsidR="000D1EB1" w:rsidRDefault="000D1EB1" w:rsidP="009E0B46">
                            <w:pPr>
                              <w:pStyle w:val="Body"/>
                              <w:rPr>
                                <w:rFonts w:asciiTheme="minorHAnsi" w:hAnsiTheme="minorHAnsi"/>
                                <w:bCs/>
                                <w:sz w:val="20"/>
                                <w:lang w:val="en-US"/>
                              </w:rPr>
                            </w:pPr>
                            <w:r>
                              <w:rPr>
                                <w:rFonts w:asciiTheme="minorHAnsi" w:hAnsiTheme="minorHAnsi"/>
                                <w:bCs/>
                                <w:sz w:val="20"/>
                                <w:lang w:val="en-US"/>
                              </w:rPr>
                              <w:t>Artist: Paul Delaroche</w:t>
                            </w:r>
                          </w:p>
                          <w:p w:rsidR="000D1EB1" w:rsidRPr="009E0B46" w:rsidRDefault="000D1EB1" w:rsidP="009E0B46">
                            <w:pPr>
                              <w:pStyle w:val="Body"/>
                              <w:rPr>
                                <w:rFonts w:asciiTheme="minorHAnsi" w:hAnsiTheme="minorHAnsi"/>
                                <w:bCs/>
                                <w:sz w:val="20"/>
                              </w:rPr>
                            </w:pPr>
                            <w:r w:rsidRPr="009E0B46">
                              <w:rPr>
                                <w:rFonts w:asciiTheme="minorHAnsi" w:hAnsiTheme="minorHAnsi"/>
                                <w:bCs/>
                                <w:sz w:val="20"/>
                                <w:lang w:val="en-US"/>
                              </w:rPr>
                              <w:t xml:space="preserve">Title: </w:t>
                            </w:r>
                            <w:r w:rsidRPr="009E0B46">
                              <w:rPr>
                                <w:rFonts w:asciiTheme="minorHAnsi" w:hAnsiTheme="minorHAnsi"/>
                                <w:bCs/>
                                <w:i/>
                                <w:iCs/>
                                <w:sz w:val="20"/>
                                <w:lang w:val="en"/>
                              </w:rPr>
                              <w:t>Bonaparte Crossing the Alps</w:t>
                            </w:r>
                            <w:r w:rsidRPr="009E0B46">
                              <w:rPr>
                                <w:rFonts w:asciiTheme="minorHAnsi" w:hAnsiTheme="minorHAnsi"/>
                                <w:sz w:val="20"/>
                              </w:rPr>
                              <w:br/>
                              <w:t>Size: 289 cm × 222 cm</w:t>
                            </w:r>
                          </w:p>
                          <w:p w:rsidR="000D1EB1" w:rsidRPr="009E0B46" w:rsidRDefault="000D1EB1" w:rsidP="009E0B46">
                            <w:pPr>
                              <w:pStyle w:val="Body"/>
                              <w:rPr>
                                <w:rFonts w:asciiTheme="minorHAnsi" w:hAnsiTheme="minorHAnsi"/>
                                <w:bCs/>
                                <w:sz w:val="20"/>
                              </w:rPr>
                            </w:pPr>
                            <w:r w:rsidRPr="009E0B46">
                              <w:rPr>
                                <w:rFonts w:asciiTheme="minorHAnsi" w:hAnsiTheme="minorHAnsi"/>
                                <w:sz w:val="20"/>
                              </w:rPr>
                              <w:t xml:space="preserve">Material: </w:t>
                            </w:r>
                            <w:r w:rsidRPr="009E0B46">
                              <w:rPr>
                                <w:rFonts w:asciiTheme="minorHAnsi" w:hAnsiTheme="minorHAnsi"/>
                                <w:bCs/>
                                <w:sz w:val="20"/>
                                <w:lang w:val="en-US"/>
                              </w:rPr>
                              <w:t xml:space="preserve">Oil on canvas. </w:t>
                            </w:r>
                          </w:p>
                          <w:p w:rsidR="000D1EB1" w:rsidRPr="00456D0C" w:rsidRDefault="000D1EB1" w:rsidP="009E0B46">
                            <w:pPr>
                              <w:pStyle w:val="Body"/>
                              <w:rPr>
                                <w:rFonts w:asciiTheme="minorHAnsi" w:hAnsiTheme="minorHAnsi"/>
                                <w:bCs/>
                                <w:sz w:val="20"/>
                              </w:rPr>
                            </w:pPr>
                            <w:r w:rsidRPr="00456D0C">
                              <w:rPr>
                                <w:rFonts w:asciiTheme="minorHAnsi" w:hAnsiTheme="minorHAnsi"/>
                                <w:sz w:val="20"/>
                              </w:rPr>
                              <w:t>Date: Completed 1850</w:t>
                            </w:r>
                          </w:p>
                          <w:p w:rsidR="000D1EB1" w:rsidRPr="00456D0C" w:rsidRDefault="000D1EB1" w:rsidP="009E0B46">
                            <w:pPr>
                              <w:pStyle w:val="Body"/>
                              <w:rPr>
                                <w:rFonts w:asciiTheme="minorHAnsi" w:hAnsiTheme="minorHAnsi"/>
                                <w:sz w:val="20"/>
                              </w:rPr>
                            </w:pPr>
                          </w:p>
                        </w:txbxContent>
                      </wps:txbx>
                      <wps:bodyPr rot="0" spcFirstLastPara="1" vertOverflow="overflow" horzOverflow="overflow" vert="horz" wrap="square" lIns="50800" tIns="50800" rIns="50800" bIns="50800" numCol="1" spcCol="3810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9ACCF9" id="_x0000_s1030" style="position:absolute;margin-left:0;margin-top:774pt;width:174pt;height:84.75pt;z-index:251667456;visibility:visible;mso-wrap-style:square;mso-width-percent:0;mso-height-percent:0;mso-wrap-distance-left:12pt;mso-wrap-distance-top:12pt;mso-wrap-distance-right:12pt;mso-wrap-distance-bottom:12pt;mso-position-horizontal:left;mso-position-horizontal-relative:margin;mso-position-vertical:absolute;mso-position-vertical-relative:page;mso-width-percent:0;mso-height-percent:0;mso-width-relative:margin;mso-height-relative:margin;v-text-anchor:top" coordsize="21600,21600" o:spt="100" wrapcoords="0 0 0 0 0 1076425 2209800 1076425 2209800 0 0 0 0 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3ij4gIAAJEGAAAOAAAAZHJzL2Uyb0RvYy54bWysVcFu2zAMvQ/YPwi6r7bTJmuDukWxosOA&#10;Yi3QDjsrshx7kyVNUuJ0X79HOU6yrod1WA4yJZEU+Ui+nF9uOs3WyofWmpIXRzlnykhbtWZZ8i+P&#10;N+9OOQtRmEpoa1TJn1Tglxdv35z3bq4mtrG6Up7BiQnz3pW8idHNsyzIRnUiHFmnDC5r6zsRsfXL&#10;rPKih/dOZ5M8n2W99ZXzVqoQcHo9XPKL5L+ulYx3dR1UZLrkiC2m1ad1QWt2cS7mSy9c08ptGOIf&#10;ouhEa/DoztW1iIKtfPuHq66V3gZbxyNpu8zWdStVygHZFPmzbB4a4VTKBeAEt4Mp/D+38vP63rO2&#10;KvmMMyM6lGgI6spHZhffACBh1Lswh+qDu/fbXYBICW9q39EXVmyTcH3a4ao2kUkcTib52WkO+CXu&#10;ivz97HgyJa/Z3lyuQvyobHIl1rchDoWpRkk0oyQ3BiI9CYkJ6rM8Qe9soAj6asIZ3mnwHd6A3m/q&#10;05Ocfq8zKnJk8HqrGZr076wAxj41D9yft6znDC27oKTE3IlIiIwi64FyMSOMm50E+P2KBvPu+4hR&#10;Z9fq0Sar+KxceH9/q82h1qSYnp0lUNPAQHO8H78uedvrDdIA/6gzfgddRIoivaQntQ1qMKUsU5vs&#10;0iWUDlrF2JtW64SINgTC7HhKfSZAJbUWEWLn0NzBLDkTegmOktGnyh+YOh/itQgNWwvQRLC6rQaU&#10;uzaCnXTblXxb/TElglAlfhn7EmgPYkbDMowHSXGz2KQBOyGfdLKw1ROGztuBjYKTNy0iuBUh3gsP&#10;+ik4UWq8w1Jri6xQtSShutb/fOmc9NHzuOWsB50hjR8r4RVn+pMBX0ypfcF/hxt/uFkcbsyq+2AB&#10;BQJBdEk8Pi3IgY86bSEKI/FeyeMwSMjgcfNVeMcIThwDkM92pDAxH6caFSSFQZdgNPZqFW3d0sgn&#10;7AZ8thvwXuqALUcTsR7uk9b+n+TiFwAAAP//AwBQSwMEFAAGAAgAAAAhAFeIrhXeAAAACgEAAA8A&#10;AABkcnMvZG93bnJldi54bWxMT8tOwzAQvCPxD9YicamoU6CkhDgVQkICLoi2B46bZEmixusQOw/+&#10;noUL3GZnRrMz6Xa2rRqp941jA6tlBIq4cGXDlYHD/vFiA8oH5BJbx2Tgizxss9OTFJPSTfxG4y5U&#10;SkLYJ2igDqFLtPZFTRb90nXEon243mKQs6902eMk4bbVl1F0oy02LB9q7OihpuK4G6yBp+j4/vzq&#10;xzyeXvJh9ovPhbtFY87P5vs7UIHm8GeGn/pSHTLplLuBS69aAzIkCLu+3ggS/eoX5ELFq3gNOkv1&#10;/wnZNwAAAP//AwBQSwECLQAUAAYACAAAACEAtoM4kv4AAADhAQAAEwAAAAAAAAAAAAAAAAAAAAAA&#10;W0NvbnRlbnRfVHlwZXNdLnhtbFBLAQItABQABgAIAAAAIQA4/SH/1gAAAJQBAAALAAAAAAAAAAAA&#10;AAAAAC8BAABfcmVscy8ucmVsc1BLAQItABQABgAIAAAAIQAYx3ij4gIAAJEGAAAOAAAAAAAAAAAA&#10;AAAAAC4CAABkcnMvZTJvRG9jLnhtbFBLAQItABQABgAIAAAAIQBXiK4V3gAAAAoBAAAPAAAAAAAA&#10;AAAAAAAAADwFAABkcnMvZG93bnJldi54bWxQSwUGAAAAAAQABADzAAAARwYAAAAA&#10;" adj="-11796480,,5400" path="m,l21599,r,21599l,21599,,xe" filled="f" stroked="f" strokeweight=".5pt">
                <v:stroke joinstyle="miter"/>
                <v:formulas/>
                <v:path arrowok="t" o:extrusionok="f" o:connecttype="custom" o:connectlocs="1104900,538163;1104900,538163;1104900,538163;1104900,538163" o:connectangles="0,90,180,270" textboxrect="0,0,21600,21600"/>
                <v:textbox inset="4pt,4pt,4pt,4pt">
                  <w:txbxContent>
                    <w:p w:rsidR="000D1EB1" w:rsidRDefault="000D1EB1" w:rsidP="009E0B46">
                      <w:pPr>
                        <w:pStyle w:val="Body"/>
                        <w:rPr>
                          <w:rFonts w:asciiTheme="minorHAnsi" w:hAnsiTheme="minorHAnsi"/>
                          <w:bCs/>
                          <w:sz w:val="20"/>
                          <w:lang w:val="en-US"/>
                        </w:rPr>
                      </w:pPr>
                      <w:r>
                        <w:rPr>
                          <w:rFonts w:asciiTheme="minorHAnsi" w:hAnsiTheme="minorHAnsi"/>
                          <w:bCs/>
                          <w:sz w:val="20"/>
                          <w:lang w:val="en-US"/>
                        </w:rPr>
                        <w:t>Artist: Paul Delaroche</w:t>
                      </w:r>
                    </w:p>
                    <w:p w:rsidR="000D1EB1" w:rsidRPr="009E0B46" w:rsidRDefault="000D1EB1" w:rsidP="009E0B46">
                      <w:pPr>
                        <w:pStyle w:val="Body"/>
                        <w:rPr>
                          <w:rFonts w:asciiTheme="minorHAnsi" w:hAnsiTheme="minorHAnsi"/>
                          <w:bCs/>
                          <w:sz w:val="20"/>
                        </w:rPr>
                      </w:pPr>
                      <w:r w:rsidRPr="009E0B46">
                        <w:rPr>
                          <w:rFonts w:asciiTheme="minorHAnsi" w:hAnsiTheme="minorHAnsi"/>
                          <w:bCs/>
                          <w:sz w:val="20"/>
                          <w:lang w:val="en-US"/>
                        </w:rPr>
                        <w:t xml:space="preserve">Title: </w:t>
                      </w:r>
                      <w:r w:rsidRPr="009E0B46">
                        <w:rPr>
                          <w:rFonts w:asciiTheme="minorHAnsi" w:hAnsiTheme="minorHAnsi"/>
                          <w:bCs/>
                          <w:i/>
                          <w:iCs/>
                          <w:sz w:val="20"/>
                          <w:lang w:val="en"/>
                        </w:rPr>
                        <w:t>Bonaparte Crossing the Alps</w:t>
                      </w:r>
                      <w:r w:rsidRPr="009E0B46">
                        <w:rPr>
                          <w:rFonts w:asciiTheme="minorHAnsi" w:hAnsiTheme="minorHAnsi"/>
                          <w:sz w:val="20"/>
                        </w:rPr>
                        <w:br/>
                        <w:t>Size: 289 cm × 222 cm</w:t>
                      </w:r>
                    </w:p>
                    <w:p w:rsidR="000D1EB1" w:rsidRPr="009E0B46" w:rsidRDefault="000D1EB1" w:rsidP="009E0B46">
                      <w:pPr>
                        <w:pStyle w:val="Body"/>
                        <w:rPr>
                          <w:rFonts w:asciiTheme="minorHAnsi" w:hAnsiTheme="minorHAnsi"/>
                          <w:bCs/>
                          <w:sz w:val="20"/>
                        </w:rPr>
                      </w:pPr>
                      <w:r w:rsidRPr="009E0B46">
                        <w:rPr>
                          <w:rFonts w:asciiTheme="minorHAnsi" w:hAnsiTheme="minorHAnsi"/>
                          <w:sz w:val="20"/>
                        </w:rPr>
                        <w:t xml:space="preserve">Material: </w:t>
                      </w:r>
                      <w:r w:rsidRPr="009E0B46">
                        <w:rPr>
                          <w:rFonts w:asciiTheme="minorHAnsi" w:hAnsiTheme="minorHAnsi"/>
                          <w:bCs/>
                          <w:sz w:val="20"/>
                          <w:lang w:val="en-US"/>
                        </w:rPr>
                        <w:t xml:space="preserve">Oil on canvas. </w:t>
                      </w:r>
                    </w:p>
                    <w:p w:rsidR="000D1EB1" w:rsidRPr="009E0B46" w:rsidRDefault="000D1EB1" w:rsidP="009E0B46">
                      <w:pPr>
                        <w:pStyle w:val="Body"/>
                        <w:rPr>
                          <w:rFonts w:asciiTheme="minorHAnsi" w:hAnsiTheme="minorHAnsi"/>
                          <w:bCs/>
                          <w:sz w:val="20"/>
                          <w:lang w:val="fr-FR"/>
                        </w:rPr>
                      </w:pPr>
                      <w:r>
                        <w:rPr>
                          <w:rFonts w:asciiTheme="minorHAnsi" w:hAnsiTheme="minorHAnsi"/>
                          <w:sz w:val="20"/>
                          <w:lang w:val="fr-FR"/>
                        </w:rPr>
                        <w:t xml:space="preserve">Date: </w:t>
                      </w:r>
                      <w:proofErr w:type="spellStart"/>
                      <w:r>
                        <w:rPr>
                          <w:rFonts w:asciiTheme="minorHAnsi" w:hAnsiTheme="minorHAnsi"/>
                          <w:sz w:val="20"/>
                          <w:lang w:val="fr-FR"/>
                        </w:rPr>
                        <w:t>Completed</w:t>
                      </w:r>
                      <w:proofErr w:type="spellEnd"/>
                      <w:r>
                        <w:rPr>
                          <w:rFonts w:asciiTheme="minorHAnsi" w:hAnsiTheme="minorHAnsi"/>
                          <w:sz w:val="20"/>
                          <w:lang w:val="fr-FR"/>
                        </w:rPr>
                        <w:t xml:space="preserve"> 1850</w:t>
                      </w:r>
                    </w:p>
                    <w:p w:rsidR="000D1EB1" w:rsidRPr="009E0B46" w:rsidRDefault="000D1EB1" w:rsidP="009E0B46">
                      <w:pPr>
                        <w:pStyle w:val="Body"/>
                        <w:rPr>
                          <w:rFonts w:asciiTheme="minorHAnsi" w:hAnsiTheme="minorHAnsi"/>
                          <w:sz w:val="20"/>
                          <w:lang w:val="fr-FR"/>
                        </w:rPr>
                      </w:pPr>
                    </w:p>
                  </w:txbxContent>
                </v:textbox>
                <w10:wrap type="through" anchorx="margin" anchory="page"/>
              </v:shape>
            </w:pict>
          </mc:Fallback>
        </mc:AlternateContent>
      </w:r>
      <w:r w:rsidR="004E4E7A" w:rsidRPr="004E4E7A">
        <w:rPr>
          <w:rFonts w:ascii="Calibri" w:eastAsia="Calibri" w:hAnsi="Calibri" w:cs="Calibri"/>
          <w:noProof/>
          <w:u w:color="000000"/>
        </w:rPr>
        <mc:AlternateContent>
          <mc:Choice Requires="wps">
            <w:drawing>
              <wp:anchor distT="45720" distB="45720" distL="114300" distR="114300" simplePos="0" relativeHeight="251669504" behindDoc="0" locked="0" layoutInCell="1" allowOverlap="1">
                <wp:simplePos x="0" y="0"/>
                <wp:positionH relativeFrom="column">
                  <wp:posOffset>3228975</wp:posOffset>
                </wp:positionH>
                <wp:positionV relativeFrom="margin">
                  <wp:posOffset>5270500</wp:posOffset>
                </wp:positionV>
                <wp:extent cx="3743325" cy="405765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3325" cy="4057650"/>
                        </a:xfrm>
                        <a:prstGeom prst="rect">
                          <a:avLst/>
                        </a:prstGeom>
                        <a:solidFill>
                          <a:srgbClr val="FFFFFF"/>
                        </a:solidFill>
                        <a:ln w="9525">
                          <a:solidFill>
                            <a:schemeClr val="bg1"/>
                          </a:solidFill>
                          <a:miter lim="800000"/>
                          <a:headEnd/>
                          <a:tailEnd/>
                        </a:ln>
                      </wps:spPr>
                      <wps:txbx>
                        <w:txbxContent>
                          <w:p w:rsidR="000D1EB1" w:rsidRPr="004E4E7A" w:rsidRDefault="000D1EB1" w:rsidP="004E4E7A">
                            <w:pPr>
                              <w:pStyle w:val="Body"/>
                              <w:rPr>
                                <w:rFonts w:ascii="Calibri" w:eastAsia="Calibri" w:hAnsi="Calibri" w:cs="Calibri"/>
                                <w:b/>
                                <w:u w:color="000000"/>
                                <w:lang w:val="en-US"/>
                              </w:rPr>
                            </w:pPr>
                            <w:r w:rsidRPr="004E4E7A">
                              <w:rPr>
                                <w:rFonts w:ascii="Calibri" w:eastAsia="Calibri" w:hAnsi="Calibri" w:cs="Calibri"/>
                                <w:b/>
                                <w:u w:color="000000"/>
                                <w:lang w:val="en-US"/>
                              </w:rPr>
                              <w:t>The French history painter Paul Delaroche created his own interpretation of the event almost fifty years after David’s painting.</w:t>
                            </w:r>
                          </w:p>
                          <w:p w:rsidR="000D1EB1" w:rsidRPr="004E4E7A" w:rsidRDefault="000D1EB1" w:rsidP="004E4E7A">
                            <w:pPr>
                              <w:pStyle w:val="Body"/>
                              <w:rPr>
                                <w:rFonts w:ascii="Calibri" w:eastAsia="Calibri" w:hAnsi="Calibri" w:cs="Calibri"/>
                                <w:u w:color="000000"/>
                                <w:lang w:val="en-US"/>
                              </w:rPr>
                            </w:pPr>
                          </w:p>
                          <w:p w:rsidR="000D1EB1" w:rsidRDefault="000D1EB1" w:rsidP="004E4E7A">
                            <w:pPr>
                              <w:pStyle w:val="Body"/>
                              <w:rPr>
                                <w:rFonts w:ascii="Calibri" w:eastAsia="Calibri" w:hAnsi="Calibri" w:cs="Calibri"/>
                                <w:u w:color="000000"/>
                                <w:lang w:val="en-US"/>
                              </w:rPr>
                            </w:pPr>
                            <w:r w:rsidRPr="004E4E7A">
                              <w:rPr>
                                <w:rFonts w:ascii="Calibri" w:eastAsia="Calibri" w:hAnsi="Calibri" w:cs="Calibri"/>
                                <w:u w:color="000000"/>
                                <w:lang w:val="en-US"/>
                              </w:rPr>
                              <w:t xml:space="preserve">Q: How do these two works differ in terms of the depiction of the actual event? </w:t>
                            </w:r>
                          </w:p>
                          <w:p w:rsidR="000D1EB1" w:rsidRDefault="000D1EB1" w:rsidP="004E4E7A">
                            <w:pPr>
                              <w:pStyle w:val="Body"/>
                              <w:rPr>
                                <w:rFonts w:ascii="Calibri" w:eastAsia="Calibri" w:hAnsi="Calibri" w:cs="Calibri"/>
                                <w:u w:color="000000"/>
                                <w:lang w:val="en-US"/>
                              </w:rPr>
                            </w:pPr>
                          </w:p>
                          <w:p w:rsidR="000D1EB1" w:rsidRDefault="000D1EB1" w:rsidP="004E4E7A">
                            <w:pPr>
                              <w:pStyle w:val="Body"/>
                              <w:rPr>
                                <w:rFonts w:ascii="Calibri" w:eastAsia="Calibri" w:hAnsi="Calibri" w:cs="Calibri"/>
                                <w:u w:color="000000"/>
                                <w:lang w:val="en-US"/>
                              </w:rPr>
                            </w:pPr>
                          </w:p>
                          <w:p w:rsidR="000D1EB1" w:rsidRDefault="000D1EB1" w:rsidP="004E4E7A">
                            <w:pPr>
                              <w:pStyle w:val="Body"/>
                              <w:rPr>
                                <w:rFonts w:ascii="Calibri" w:eastAsia="Calibri" w:hAnsi="Calibri" w:cs="Calibri"/>
                                <w:u w:color="000000"/>
                                <w:lang w:val="en-US"/>
                              </w:rPr>
                            </w:pPr>
                            <w:r w:rsidRPr="004E4E7A">
                              <w:rPr>
                                <w:rFonts w:ascii="Calibri" w:eastAsia="Calibri" w:hAnsi="Calibri" w:cs="Calibri"/>
                                <w:u w:color="000000"/>
                                <w:lang w:val="en-US"/>
                              </w:rPr>
                              <w:br/>
                            </w:r>
                          </w:p>
                          <w:p w:rsidR="000D1EB1" w:rsidRDefault="000D1EB1" w:rsidP="004E4E7A">
                            <w:pPr>
                              <w:pStyle w:val="Body"/>
                              <w:rPr>
                                <w:rFonts w:ascii="Calibri" w:eastAsia="Calibri" w:hAnsi="Calibri" w:cs="Calibri"/>
                                <w:u w:color="000000"/>
                                <w:lang w:val="en-US"/>
                              </w:rPr>
                            </w:pPr>
                            <w:r w:rsidRPr="004E4E7A">
                              <w:rPr>
                                <w:rFonts w:ascii="Calibri" w:eastAsia="Calibri" w:hAnsi="Calibri" w:cs="Calibri"/>
                                <w:u w:color="000000"/>
                                <w:lang w:val="en-US"/>
                              </w:rPr>
                              <w:br/>
                            </w:r>
                            <w:r w:rsidRPr="004E4E7A">
                              <w:rPr>
                                <w:rFonts w:ascii="Calibri" w:eastAsia="Calibri" w:hAnsi="Calibri" w:cs="Calibri"/>
                                <w:u w:color="000000"/>
                                <w:lang w:val="en-US"/>
                              </w:rPr>
                              <w:br/>
                              <w:t>Q: David’s painting was created with direct input from Napoleon whereas Delaroche’s version was for an English collector of Napoleonic memorabilia and artefacts and completed almost thirty years after Napoleon’s death. How did these factors influence or effect the resultant portraits?</w:t>
                            </w:r>
                          </w:p>
                          <w:p w:rsidR="000D1EB1" w:rsidRDefault="000D1EB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31" type="#_x0000_t202" style="position:absolute;margin-left:254.25pt;margin-top:415pt;width:294.75pt;height:319.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93KLgIAAE0EAAAOAAAAZHJzL2Uyb0RvYy54bWysVNtu2zAMfR+wfxD0vthxkqY14hRdugwD&#10;ugvQ7gNkWbaFSaInKbGzry8lJ1mQvg3zgyCK1BF5DunV/aAV2QvrJJiCTicpJcJwqKRpCvrzZfvh&#10;lhLnmamYAiMKehCO3q/fv1v1XS4yaEFVwhIEMS7vu4K23nd5kjjeCs3cBDph0FmD1cyjaZuksqxH&#10;dK2SLE1vkh5s1Vngwjk8fRyddB3x61pw/72unfBEFRRz83G1cS3DmqxXLG8s61rJj2mwf8hCM2nw&#10;0TPUI/OM7Kx8A6Ult+Cg9hMOOoG6llzEGrCaaXpVzXPLOhFrQXJcd6bJ/T9Y/m3/wxJZFTSbLikx&#10;TKNIL2Lw5CMMJAv89J3LMey5w0A/4DHqHGt13RPwX44Y2LTMNOLBWuhbwSrMbxpuJhdXRxwXQMr+&#10;K1T4DNt5iEBDbXUgD+kgiI46Hc7ahFQ4Hs6W89ksW1DC0TdPF8ubRVQvYfnpemed/yxAk7ApqEXx&#10;IzzbPzkf0mH5KSS85kDJaiuVioZtyo2yZM+wUbbxixVchSlD+oLeLTCRtxChZ8UZpGxGDq4QtPTY&#10;8Erqgt6m4RtbMND2yVSxHT2TatxjxsoceQzUjST6oRyiZIuTPCVUByTWwtjfOI+4acH+oaTH3i6o&#10;+71jVlCivhgU5246n4dhiMZ8sczQsJee8tLDDEeognpKxu3GxwEKBBh4QBFrGekNao+ZHFPGno2s&#10;H+crDMWlHaP+/gXWrwAAAP//AwBQSwMEFAAGAAgAAAAhAP8blfbgAAAADQEAAA8AAABkcnMvZG93&#10;bnJldi54bWxMj8FOwzAQRO9I/IO1SNyoDbRREuJUCERvCDWgwtGJlyQiXkex2wa+nu0JbjPap9mZ&#10;Yj27QRxwCr0nDdcLBQKp8banVsPb69NVCiJEQ9YMnlDDNwZYl+dnhcmtP9IWD1VsBYdQyI2GLsYx&#10;lzI0HToTFn5E4tunn5yJbKdW2skcOdwN8kapRDrTE3/ozIgPHTZf1d5pCI1Kdi/Lavdeyw3+ZNY+&#10;fmyetb68mO/vQESc4x8Mp/pcHUruVPs92SAGDSuVrhjVkN4qHnUiVJayqlktk0yBLAv5f0X5CwAA&#10;//8DAFBLAQItABQABgAIAAAAIQC2gziS/gAAAOEBAAATAAAAAAAAAAAAAAAAAAAAAABbQ29udGVu&#10;dF9UeXBlc10ueG1sUEsBAi0AFAAGAAgAAAAhADj9If/WAAAAlAEAAAsAAAAAAAAAAAAAAAAALwEA&#10;AF9yZWxzLy5yZWxzUEsBAi0AFAAGAAgAAAAhAAo/3couAgAATQQAAA4AAAAAAAAAAAAAAAAALgIA&#10;AGRycy9lMm9Eb2MueG1sUEsBAi0AFAAGAAgAAAAhAP8blfbgAAAADQEAAA8AAAAAAAAAAAAAAAAA&#10;iAQAAGRycy9kb3ducmV2LnhtbFBLBQYAAAAABAAEAPMAAACVBQAAAAA=&#10;" strokecolor="white [3212]">
                <v:textbox>
                  <w:txbxContent>
                    <w:p w:rsidR="000D1EB1" w:rsidRPr="004E4E7A" w:rsidRDefault="000D1EB1" w:rsidP="004E4E7A">
                      <w:pPr>
                        <w:pStyle w:val="Body"/>
                        <w:rPr>
                          <w:rFonts w:ascii="Calibri" w:eastAsia="Calibri" w:hAnsi="Calibri" w:cs="Calibri"/>
                          <w:b/>
                          <w:u w:color="000000"/>
                          <w:lang w:val="en-US"/>
                        </w:rPr>
                      </w:pPr>
                      <w:r w:rsidRPr="004E4E7A">
                        <w:rPr>
                          <w:rFonts w:ascii="Calibri" w:eastAsia="Calibri" w:hAnsi="Calibri" w:cs="Calibri"/>
                          <w:b/>
                          <w:u w:color="000000"/>
                          <w:lang w:val="en-US"/>
                        </w:rPr>
                        <w:t>The French history painter Paul Delaroche created his own interpretation of the event almost fifty years after David’s painting.</w:t>
                      </w:r>
                    </w:p>
                    <w:p w:rsidR="000D1EB1" w:rsidRPr="004E4E7A" w:rsidRDefault="000D1EB1" w:rsidP="004E4E7A">
                      <w:pPr>
                        <w:pStyle w:val="Body"/>
                        <w:rPr>
                          <w:rFonts w:ascii="Calibri" w:eastAsia="Calibri" w:hAnsi="Calibri" w:cs="Calibri"/>
                          <w:u w:color="000000"/>
                          <w:lang w:val="en-US"/>
                        </w:rPr>
                      </w:pPr>
                    </w:p>
                    <w:p w:rsidR="000D1EB1" w:rsidRDefault="000D1EB1" w:rsidP="004E4E7A">
                      <w:pPr>
                        <w:pStyle w:val="Body"/>
                        <w:rPr>
                          <w:rFonts w:ascii="Calibri" w:eastAsia="Calibri" w:hAnsi="Calibri" w:cs="Calibri"/>
                          <w:u w:color="000000"/>
                          <w:lang w:val="en-US"/>
                        </w:rPr>
                      </w:pPr>
                      <w:r w:rsidRPr="004E4E7A">
                        <w:rPr>
                          <w:rFonts w:ascii="Calibri" w:eastAsia="Calibri" w:hAnsi="Calibri" w:cs="Calibri"/>
                          <w:u w:color="000000"/>
                          <w:lang w:val="en-US"/>
                        </w:rPr>
                        <w:t xml:space="preserve">Q: How do these two works differ in terms of the depiction of the actual event? </w:t>
                      </w:r>
                    </w:p>
                    <w:p w:rsidR="000D1EB1" w:rsidRDefault="000D1EB1" w:rsidP="004E4E7A">
                      <w:pPr>
                        <w:pStyle w:val="Body"/>
                        <w:rPr>
                          <w:rFonts w:ascii="Calibri" w:eastAsia="Calibri" w:hAnsi="Calibri" w:cs="Calibri"/>
                          <w:u w:color="000000"/>
                          <w:lang w:val="en-US"/>
                        </w:rPr>
                      </w:pPr>
                    </w:p>
                    <w:p w:rsidR="000D1EB1" w:rsidRDefault="000D1EB1" w:rsidP="004E4E7A">
                      <w:pPr>
                        <w:pStyle w:val="Body"/>
                        <w:rPr>
                          <w:rFonts w:ascii="Calibri" w:eastAsia="Calibri" w:hAnsi="Calibri" w:cs="Calibri"/>
                          <w:u w:color="000000"/>
                          <w:lang w:val="en-US"/>
                        </w:rPr>
                      </w:pPr>
                    </w:p>
                    <w:p w:rsidR="000D1EB1" w:rsidRDefault="000D1EB1" w:rsidP="004E4E7A">
                      <w:pPr>
                        <w:pStyle w:val="Body"/>
                        <w:rPr>
                          <w:rFonts w:ascii="Calibri" w:eastAsia="Calibri" w:hAnsi="Calibri" w:cs="Calibri"/>
                          <w:u w:color="000000"/>
                          <w:lang w:val="en-US"/>
                        </w:rPr>
                      </w:pPr>
                      <w:r w:rsidRPr="004E4E7A">
                        <w:rPr>
                          <w:rFonts w:ascii="Calibri" w:eastAsia="Calibri" w:hAnsi="Calibri" w:cs="Calibri"/>
                          <w:u w:color="000000"/>
                          <w:lang w:val="en-US"/>
                        </w:rPr>
                        <w:br/>
                      </w:r>
                    </w:p>
                    <w:p w:rsidR="000D1EB1" w:rsidRDefault="000D1EB1" w:rsidP="004E4E7A">
                      <w:pPr>
                        <w:pStyle w:val="Body"/>
                        <w:rPr>
                          <w:rFonts w:ascii="Calibri" w:eastAsia="Calibri" w:hAnsi="Calibri" w:cs="Calibri"/>
                          <w:u w:color="000000"/>
                          <w:lang w:val="en-US"/>
                        </w:rPr>
                      </w:pPr>
                      <w:r w:rsidRPr="004E4E7A">
                        <w:rPr>
                          <w:rFonts w:ascii="Calibri" w:eastAsia="Calibri" w:hAnsi="Calibri" w:cs="Calibri"/>
                          <w:u w:color="000000"/>
                          <w:lang w:val="en-US"/>
                        </w:rPr>
                        <w:br/>
                      </w:r>
                      <w:r w:rsidRPr="004E4E7A">
                        <w:rPr>
                          <w:rFonts w:ascii="Calibri" w:eastAsia="Calibri" w:hAnsi="Calibri" w:cs="Calibri"/>
                          <w:u w:color="000000"/>
                          <w:lang w:val="en-US"/>
                        </w:rPr>
                        <w:br/>
                        <w:t>Q: David’s painting was created with direct input from Napoleon whereas Delaroche’s version was for an English collector of Napoleonic memorabilia and artefacts and completed almost thirty years after Napoleon’s death. How did these factors influence or effect the resultant portraits?</w:t>
                      </w:r>
                    </w:p>
                    <w:p w:rsidR="000D1EB1" w:rsidRDefault="000D1EB1"/>
                  </w:txbxContent>
                </v:textbox>
                <w10:wrap type="square" anchory="margin"/>
              </v:shape>
            </w:pict>
          </mc:Fallback>
        </mc:AlternateContent>
      </w:r>
      <w:r w:rsidR="004E4E7A">
        <w:rPr>
          <w:noProof/>
        </w:rPr>
        <w:drawing>
          <wp:anchor distT="0" distB="0" distL="114300" distR="114300" simplePos="0" relativeHeight="251665408" behindDoc="0" locked="0" layoutInCell="1" allowOverlap="1">
            <wp:simplePos x="0" y="0"/>
            <wp:positionH relativeFrom="margin">
              <wp:align>left</wp:align>
            </wp:positionH>
            <wp:positionV relativeFrom="margin">
              <wp:posOffset>5067300</wp:posOffset>
            </wp:positionV>
            <wp:extent cx="3203575" cy="4124325"/>
            <wp:effectExtent l="0" t="0" r="0" b="0"/>
            <wp:wrapTopAndBottom/>
            <wp:docPr id="5122" name="Picture 2" descr="pasted-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pasted-image.png"/>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11637" cy="4134081"/>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sidR="004E4E7A">
        <w:rPr>
          <w:rFonts w:ascii="Calibri" w:eastAsia="Calibri" w:hAnsi="Calibri" w:cs="Calibri"/>
          <w:u w:color="000000"/>
          <w:lang w:val="en-US"/>
        </w:rPr>
        <w:t>The</w:t>
      </w:r>
      <w:proofErr w:type="spellEnd"/>
      <w:r w:rsidR="004E4E7A">
        <w:rPr>
          <w:rFonts w:ascii="Calibri" w:eastAsia="Calibri" w:hAnsi="Calibri" w:cs="Calibri"/>
          <w:u w:color="000000"/>
          <w:lang w:val="en-US"/>
        </w:rPr>
        <w:t xml:space="preserve"> commission of </w:t>
      </w:r>
      <w:r w:rsidR="004E4E7A">
        <w:rPr>
          <w:rFonts w:ascii="Calibri" w:eastAsia="Calibri" w:hAnsi="Calibri" w:cs="Calibri"/>
          <w:u w:color="000000"/>
          <w:lang w:val="en-US"/>
        </w:rPr>
        <w:lastRenderedPageBreak/>
        <w:t xml:space="preserve">David’s painting of </w:t>
      </w:r>
      <w:r w:rsidR="004E4E7A" w:rsidRPr="004E4E7A">
        <w:rPr>
          <w:rFonts w:ascii="Calibri" w:eastAsia="Calibri" w:hAnsi="Calibri" w:cs="Calibri"/>
          <w:i/>
          <w:u w:color="000000"/>
          <w:lang w:val="en-US"/>
        </w:rPr>
        <w:t>Napoleon Crossing the Alps</w:t>
      </w:r>
      <w:r w:rsidR="004E4E7A">
        <w:rPr>
          <w:rFonts w:ascii="Calibri" w:eastAsia="Calibri" w:hAnsi="Calibri" w:cs="Calibri"/>
          <w:u w:color="000000"/>
          <w:lang w:val="en-US"/>
        </w:rPr>
        <w:t xml:space="preserve"> might be seen to be an obvious attempt by the Spanish government to remain on friendly terms with Napoleon and France. </w:t>
      </w:r>
    </w:p>
    <w:p w:rsidR="004E4E7A" w:rsidRDefault="004E4E7A" w:rsidP="009E0B46">
      <w:pPr>
        <w:pStyle w:val="Body"/>
        <w:rPr>
          <w:rFonts w:ascii="Calibri" w:eastAsia="Calibri" w:hAnsi="Calibri" w:cs="Calibri"/>
          <w:u w:color="000000"/>
          <w:lang w:val="en-US"/>
        </w:rPr>
      </w:pPr>
    </w:p>
    <w:p w:rsidR="004E4E7A" w:rsidRDefault="004E4E7A" w:rsidP="009E0B46">
      <w:pPr>
        <w:pStyle w:val="Body"/>
        <w:rPr>
          <w:rFonts w:ascii="Calibri" w:eastAsia="Calibri" w:hAnsi="Calibri" w:cs="Calibri"/>
          <w:u w:color="000000"/>
          <w:lang w:val="en-US"/>
        </w:rPr>
      </w:pPr>
      <w:r>
        <w:rPr>
          <w:rFonts w:ascii="Calibri" w:eastAsia="Calibri" w:hAnsi="Calibri" w:cs="Calibri"/>
          <w:u w:color="000000"/>
          <w:lang w:val="en-US"/>
        </w:rPr>
        <w:t>Q: What might Spain have to fear?</w:t>
      </w:r>
    </w:p>
    <w:p w:rsidR="004E4E7A" w:rsidRDefault="004E4E7A" w:rsidP="009E0B46">
      <w:pPr>
        <w:pStyle w:val="Body"/>
        <w:rPr>
          <w:rFonts w:ascii="Calibri" w:eastAsia="Calibri" w:hAnsi="Calibri" w:cs="Calibri"/>
          <w:u w:color="000000"/>
          <w:lang w:val="en-US"/>
        </w:rPr>
      </w:pPr>
    </w:p>
    <w:p w:rsidR="004E4E7A" w:rsidRDefault="004E4E7A" w:rsidP="009E0B46">
      <w:pPr>
        <w:pStyle w:val="Body"/>
        <w:rPr>
          <w:rFonts w:ascii="Calibri" w:eastAsia="Calibri" w:hAnsi="Calibri" w:cs="Calibri"/>
          <w:u w:color="000000"/>
          <w:lang w:val="en-US"/>
        </w:rPr>
      </w:pPr>
    </w:p>
    <w:p w:rsidR="004E4E7A" w:rsidRDefault="004E4E7A" w:rsidP="009E0B46">
      <w:pPr>
        <w:pStyle w:val="Body"/>
        <w:rPr>
          <w:rFonts w:ascii="Calibri" w:eastAsia="Calibri" w:hAnsi="Calibri" w:cs="Calibri"/>
          <w:u w:color="000000"/>
          <w:lang w:val="en-US"/>
        </w:rPr>
      </w:pPr>
    </w:p>
    <w:p w:rsidR="004E4E7A" w:rsidRDefault="004E4E7A" w:rsidP="009E0B46">
      <w:pPr>
        <w:pStyle w:val="Body"/>
        <w:rPr>
          <w:rFonts w:ascii="Calibri" w:eastAsia="Calibri" w:hAnsi="Calibri" w:cs="Calibri"/>
          <w:u w:color="000000"/>
          <w:lang w:val="en-US"/>
        </w:rPr>
      </w:pPr>
    </w:p>
    <w:p w:rsidR="004E4E7A" w:rsidRDefault="004E4E7A" w:rsidP="009E0B46">
      <w:pPr>
        <w:pStyle w:val="Body"/>
        <w:rPr>
          <w:rFonts w:ascii="Calibri" w:eastAsia="Calibri" w:hAnsi="Calibri" w:cs="Calibri"/>
          <w:u w:color="000000"/>
          <w:lang w:val="en-US"/>
        </w:rPr>
      </w:pPr>
      <w:r>
        <w:rPr>
          <w:rFonts w:ascii="Calibri" w:eastAsia="Calibri" w:hAnsi="Calibri" w:cs="Calibri"/>
          <w:u w:color="000000"/>
          <w:lang w:val="en-US"/>
        </w:rPr>
        <w:t>Q: How did the relationship between France and Spain eventually develop in the following years?</w:t>
      </w:r>
    </w:p>
    <w:p w:rsidR="004E4E7A" w:rsidRDefault="004E4E7A" w:rsidP="009E0B46">
      <w:pPr>
        <w:pStyle w:val="Body"/>
        <w:rPr>
          <w:rFonts w:ascii="Calibri" w:eastAsia="Calibri" w:hAnsi="Calibri" w:cs="Calibri"/>
          <w:u w:color="000000"/>
          <w:lang w:val="en-US"/>
        </w:rPr>
      </w:pPr>
    </w:p>
    <w:p w:rsidR="004E4E7A" w:rsidRDefault="004E4E7A" w:rsidP="009E0B46">
      <w:pPr>
        <w:pStyle w:val="Body"/>
        <w:rPr>
          <w:rFonts w:ascii="Calibri" w:eastAsia="Calibri" w:hAnsi="Calibri" w:cs="Calibri"/>
          <w:u w:color="000000"/>
          <w:lang w:val="en-US"/>
        </w:rPr>
      </w:pPr>
    </w:p>
    <w:p w:rsidR="004E4E7A" w:rsidRDefault="004E4E7A" w:rsidP="009E0B46">
      <w:pPr>
        <w:pStyle w:val="Body"/>
        <w:rPr>
          <w:rFonts w:ascii="Calibri" w:eastAsia="Calibri" w:hAnsi="Calibri" w:cs="Calibri"/>
          <w:u w:color="000000"/>
          <w:lang w:val="en-US"/>
        </w:rPr>
      </w:pPr>
    </w:p>
    <w:p w:rsidR="004E4E7A" w:rsidRDefault="004E4E7A" w:rsidP="009E0B46">
      <w:pPr>
        <w:pStyle w:val="Body"/>
        <w:rPr>
          <w:rFonts w:ascii="Calibri" w:eastAsia="Calibri" w:hAnsi="Calibri" w:cs="Calibri"/>
          <w:u w:color="000000"/>
          <w:lang w:val="en-US"/>
        </w:rPr>
      </w:pPr>
    </w:p>
    <w:p w:rsidR="004E4E7A" w:rsidRDefault="004E4E7A" w:rsidP="009E0B46">
      <w:pPr>
        <w:pStyle w:val="Body"/>
        <w:rPr>
          <w:rFonts w:ascii="Calibri" w:eastAsia="Calibri" w:hAnsi="Calibri" w:cs="Calibri"/>
          <w:u w:color="000000"/>
          <w:lang w:val="en-US"/>
        </w:rPr>
      </w:pPr>
      <w:r>
        <w:rPr>
          <w:rFonts w:ascii="Calibri" w:eastAsia="Calibri" w:hAnsi="Calibri" w:cs="Calibri"/>
          <w:u w:color="000000"/>
          <w:lang w:val="en-US"/>
        </w:rPr>
        <w:t>Q: Napoleon requested a further four copies of this portrait. What does this indicate?</w:t>
      </w:r>
    </w:p>
    <w:p w:rsidR="008369E9" w:rsidRDefault="008369E9" w:rsidP="009E0B46">
      <w:pPr>
        <w:pStyle w:val="Body"/>
        <w:rPr>
          <w:rFonts w:ascii="Calibri" w:eastAsia="Calibri" w:hAnsi="Calibri" w:cs="Calibri"/>
          <w:u w:color="000000"/>
          <w:lang w:val="en-US"/>
        </w:rPr>
      </w:pPr>
    </w:p>
    <w:p w:rsidR="008369E9" w:rsidRDefault="008369E9" w:rsidP="009E0B46">
      <w:pPr>
        <w:pStyle w:val="Body"/>
        <w:rPr>
          <w:rFonts w:ascii="Calibri" w:eastAsia="Calibri" w:hAnsi="Calibri" w:cs="Calibri"/>
          <w:u w:color="000000"/>
          <w:lang w:val="en-US"/>
        </w:rPr>
      </w:pPr>
    </w:p>
    <w:p w:rsidR="008369E9" w:rsidRDefault="008369E9" w:rsidP="009E0B46">
      <w:pPr>
        <w:pStyle w:val="Body"/>
        <w:rPr>
          <w:rFonts w:ascii="Calibri" w:eastAsia="Calibri" w:hAnsi="Calibri" w:cs="Calibri"/>
          <w:u w:color="000000"/>
          <w:lang w:val="en-US"/>
        </w:rPr>
      </w:pPr>
    </w:p>
    <w:p w:rsidR="008369E9" w:rsidRDefault="008369E9" w:rsidP="009E0B46">
      <w:pPr>
        <w:pStyle w:val="Body"/>
        <w:rPr>
          <w:rFonts w:ascii="Calibri" w:eastAsia="Calibri" w:hAnsi="Calibri" w:cs="Calibri"/>
          <w:u w:color="000000"/>
          <w:lang w:val="en-US"/>
        </w:rPr>
      </w:pPr>
    </w:p>
    <w:p w:rsidR="008369E9" w:rsidRPr="00D17858" w:rsidRDefault="008369E9" w:rsidP="009E0B46">
      <w:pPr>
        <w:pStyle w:val="Body"/>
        <w:rPr>
          <w:rFonts w:ascii="Calibri" w:eastAsia="Calibri" w:hAnsi="Calibri" w:cs="Calibri"/>
          <w:b/>
          <w:u w:color="000000"/>
          <w:lang w:val="en-US"/>
        </w:rPr>
      </w:pPr>
      <w:r w:rsidRPr="00D17858">
        <w:rPr>
          <w:rFonts w:ascii="Calibri" w:eastAsia="Calibri" w:hAnsi="Calibri" w:cs="Calibri"/>
          <w:b/>
          <w:u w:color="000000"/>
          <w:lang w:val="en-US"/>
        </w:rPr>
        <w:t>About the artist:</w:t>
      </w:r>
    </w:p>
    <w:p w:rsidR="004E4E7A" w:rsidRDefault="008369E9" w:rsidP="009E0B46">
      <w:pPr>
        <w:pStyle w:val="Body"/>
        <w:rPr>
          <w:rFonts w:ascii="Calibri" w:eastAsia="Calibri" w:hAnsi="Calibri" w:cs="Calibri"/>
          <w:u w:color="000000"/>
          <w:lang w:val="en"/>
        </w:rPr>
      </w:pPr>
      <w:r>
        <w:rPr>
          <w:rFonts w:ascii="Calibri" w:eastAsia="Calibri" w:hAnsi="Calibri" w:cs="Calibri"/>
          <w:u w:color="000000"/>
          <w:lang w:val="en-US"/>
        </w:rPr>
        <w:br/>
        <w:t xml:space="preserve">Jacques Louis David was a leading painter in the </w:t>
      </w:r>
      <w:proofErr w:type="gramStart"/>
      <w:r>
        <w:rPr>
          <w:rFonts w:ascii="Calibri" w:eastAsia="Calibri" w:hAnsi="Calibri" w:cs="Calibri"/>
          <w:u w:color="000000"/>
          <w:lang w:val="en-US"/>
        </w:rPr>
        <w:t>Neoclassical</w:t>
      </w:r>
      <w:proofErr w:type="gramEnd"/>
      <w:r>
        <w:rPr>
          <w:rFonts w:ascii="Calibri" w:eastAsia="Calibri" w:hAnsi="Calibri" w:cs="Calibri"/>
          <w:u w:color="000000"/>
          <w:lang w:val="en-US"/>
        </w:rPr>
        <w:t xml:space="preserve"> style though he initially trained under Rococo painters. Winning the prestigious </w:t>
      </w:r>
      <w:r w:rsidRPr="008369E9">
        <w:rPr>
          <w:rFonts w:ascii="Calibri" w:eastAsia="Calibri" w:hAnsi="Calibri" w:cs="Calibri"/>
          <w:u w:color="000000"/>
          <w:lang w:val="en"/>
        </w:rPr>
        <w:t>Prix de Rome</w:t>
      </w:r>
      <w:r>
        <w:rPr>
          <w:rFonts w:ascii="Calibri" w:eastAsia="Calibri" w:hAnsi="Calibri" w:cs="Calibri"/>
          <w:u w:color="000000"/>
          <w:lang w:val="en"/>
        </w:rPr>
        <w:t xml:space="preserve"> in 1774 allowed him to study art in Rome for three to five years and his work became more informed by classical antiquity. He excelled at depictions of historical events which were attuned to </w:t>
      </w:r>
      <w:r w:rsidR="00D17858">
        <w:rPr>
          <w:rFonts w:ascii="Calibri" w:eastAsia="Calibri" w:hAnsi="Calibri" w:cs="Calibri"/>
          <w:u w:color="000000"/>
          <w:lang w:val="en"/>
        </w:rPr>
        <w:t xml:space="preserve">or hinted at </w:t>
      </w:r>
      <w:r>
        <w:rPr>
          <w:rFonts w:ascii="Calibri" w:eastAsia="Calibri" w:hAnsi="Calibri" w:cs="Calibri"/>
          <w:u w:color="000000"/>
          <w:lang w:val="en"/>
        </w:rPr>
        <w:t xml:space="preserve">current political and social events. Despite receiving support and commissions from the aristocracy David supported the French Revolution and desired to see an end to the monarchy. He voted for the execution of </w:t>
      </w:r>
      <w:r w:rsidR="00D17858">
        <w:rPr>
          <w:rFonts w:ascii="Calibri" w:eastAsia="Calibri" w:hAnsi="Calibri" w:cs="Calibri"/>
          <w:u w:color="000000"/>
          <w:lang w:val="en"/>
        </w:rPr>
        <w:t xml:space="preserve">both Louis XVI and the queen Marie Antoinette. </w:t>
      </w:r>
    </w:p>
    <w:p w:rsidR="00D17858" w:rsidRDefault="00D17858" w:rsidP="009E0B46">
      <w:pPr>
        <w:pStyle w:val="Body"/>
        <w:rPr>
          <w:rFonts w:ascii="Calibri" w:eastAsia="Calibri" w:hAnsi="Calibri" w:cs="Calibri"/>
          <w:u w:color="000000"/>
          <w:lang w:val="en"/>
        </w:rPr>
      </w:pPr>
    </w:p>
    <w:p w:rsidR="00D17858" w:rsidRPr="004E4E7A" w:rsidRDefault="00D17858" w:rsidP="009E0B46">
      <w:pPr>
        <w:pStyle w:val="Body"/>
        <w:rPr>
          <w:rFonts w:ascii="Calibri" w:eastAsia="Calibri" w:hAnsi="Calibri" w:cs="Calibri"/>
          <w:u w:color="000000"/>
          <w:lang w:val="en-US"/>
        </w:rPr>
      </w:pPr>
      <w:r>
        <w:rPr>
          <w:rFonts w:ascii="Calibri" w:eastAsia="Calibri" w:hAnsi="Calibri" w:cs="Calibri"/>
          <w:u w:color="000000"/>
          <w:lang w:val="en"/>
        </w:rPr>
        <w:t xml:space="preserve">David’s paintings during the Revolution carried themes relating to civic duty and putting one’s own political beliefs before personal fortune or happiness. He was close friends with Robespierre, an influential figure during the Revolution and the Reign of Terror. David was imprisoned after Robespierre’s own execution on the guillotine but after his release would support Napoleon under his regime. </w:t>
      </w:r>
    </w:p>
    <w:p w:rsidR="00B44C08" w:rsidRPr="00CD323B" w:rsidRDefault="00D17858">
      <w:pPr>
        <w:pStyle w:val="Body"/>
        <w:rPr>
          <w:b/>
          <w:bCs/>
          <w:sz w:val="36"/>
          <w:szCs w:val="36"/>
          <w:lang w:val="en-US"/>
        </w:rPr>
      </w:pPr>
      <w:r>
        <w:rPr>
          <w:noProof/>
        </w:rPr>
        <w:drawing>
          <wp:anchor distT="0" distB="0" distL="114300" distR="114300" simplePos="0" relativeHeight="251671552" behindDoc="0" locked="0" layoutInCell="1" allowOverlap="1">
            <wp:simplePos x="0" y="0"/>
            <wp:positionH relativeFrom="column">
              <wp:posOffset>2743200</wp:posOffset>
            </wp:positionH>
            <wp:positionV relativeFrom="page">
              <wp:posOffset>6315075</wp:posOffset>
            </wp:positionV>
            <wp:extent cx="3928497" cy="2973600"/>
            <wp:effectExtent l="0" t="0" r="0" b="0"/>
            <wp:wrapTopAndBottom/>
            <wp:docPr id="7" name="Picture 7" descr="http://www.bc.edu/bc_org/avp/cas/his/CoreArt/art/resourcesb/dav_oa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bc.edu/bc_org/avp/cas/his/CoreArt/art/resourcesb/dav_oath.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28497" cy="2973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0528" behindDoc="0" locked="0" layoutInCell="1" allowOverlap="1">
            <wp:simplePos x="0" y="0"/>
            <wp:positionH relativeFrom="margin">
              <wp:posOffset>-210185</wp:posOffset>
            </wp:positionH>
            <wp:positionV relativeFrom="page">
              <wp:posOffset>6301740</wp:posOffset>
            </wp:positionV>
            <wp:extent cx="2314575" cy="2974975"/>
            <wp:effectExtent l="0" t="0" r="9525" b="0"/>
            <wp:wrapTopAndBottom/>
            <wp:docPr id="2" name="Picture 2" descr="https://michelinewalker.files.wordpress.com/2012/07/466px-death_of_marat_by_dav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ichelinewalker.files.wordpress.com/2012/07/466px-death_of_marat_by_david.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14575" cy="29749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44C08" w:rsidRDefault="00502639">
      <w:pPr>
        <w:pStyle w:val="Body"/>
        <w:rPr>
          <w:b/>
          <w:bCs/>
          <w:sz w:val="36"/>
          <w:szCs w:val="36"/>
        </w:rPr>
      </w:pPr>
      <w:r>
        <w:rPr>
          <w:noProof/>
        </w:rPr>
        <mc:AlternateContent>
          <mc:Choice Requires="wps">
            <w:drawing>
              <wp:anchor distT="152400" distB="152400" distL="152400" distR="152400" simplePos="0" relativeHeight="251675648" behindDoc="0" locked="0" layoutInCell="1" allowOverlap="1" wp14:anchorId="6290F5E0" wp14:editId="6E356BC3">
                <wp:simplePos x="0" y="0"/>
                <wp:positionH relativeFrom="margin">
                  <wp:posOffset>2752725</wp:posOffset>
                </wp:positionH>
                <wp:positionV relativeFrom="page">
                  <wp:posOffset>9377045</wp:posOffset>
                </wp:positionV>
                <wp:extent cx="2209800" cy="1076325"/>
                <wp:effectExtent l="0" t="0" r="0" b="0"/>
                <wp:wrapThrough wrapText="bothSides" distL="152400" distR="152400">
                  <wp:wrapPolygon edited="1">
                    <wp:start x="0" y="0"/>
                    <wp:lineTo x="0" y="0"/>
                    <wp:lineTo x="0" y="21602"/>
                    <wp:lineTo x="21600" y="21602"/>
                    <wp:lineTo x="21600" y="0"/>
                    <wp:lineTo x="0" y="0"/>
                    <wp:lineTo x="0" y="0"/>
                    <wp:lineTo x="0" y="0"/>
                  </wp:wrapPolygon>
                </wp:wrapThrough>
                <wp:docPr id="9" name="officeArt object"/>
                <wp:cNvGraphicFramePr/>
                <a:graphic xmlns:a="http://schemas.openxmlformats.org/drawingml/2006/main">
                  <a:graphicData uri="http://schemas.microsoft.com/office/word/2010/wordprocessingShape">
                    <wps:wsp>
                      <wps:cNvSpPr/>
                      <wps:spPr>
                        <a:xfrm>
                          <a:off x="0" y="0"/>
                          <a:ext cx="2209800" cy="1076325"/>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21599" y="0"/>
                              </a:lnTo>
                              <a:lnTo>
                                <a:pt x="21599" y="21599"/>
                              </a:lnTo>
                              <a:lnTo>
                                <a:pt x="0" y="21599"/>
                              </a:lnTo>
                              <a:close/>
                            </a:path>
                          </a:pathLst>
                        </a:custGeom>
                        <a:noFill/>
                        <a:ln w="6350" cap="flat" cmpd="sng" algn="ctr">
                          <a:noFill/>
                          <a:prstDash val="solid"/>
                          <a:miter lim="800000"/>
                        </a:ln>
                        <a:effectLst/>
                        <a:extLst/>
                      </wps:spPr>
                      <wps:txbx>
                        <w:txbxContent>
                          <w:p w:rsidR="000D1EB1" w:rsidRPr="009E0B46" w:rsidRDefault="000D1EB1" w:rsidP="00502639">
                            <w:pPr>
                              <w:pStyle w:val="Body"/>
                              <w:rPr>
                                <w:rFonts w:asciiTheme="minorHAnsi" w:hAnsiTheme="minorHAnsi"/>
                                <w:bCs/>
                                <w:sz w:val="20"/>
                              </w:rPr>
                            </w:pPr>
                            <w:r w:rsidRPr="009E0B46">
                              <w:rPr>
                                <w:rFonts w:asciiTheme="minorHAnsi" w:hAnsiTheme="minorHAnsi"/>
                                <w:bCs/>
                                <w:sz w:val="20"/>
                                <w:lang w:val="en-US"/>
                              </w:rPr>
                              <w:t xml:space="preserve">Title: </w:t>
                            </w:r>
                            <w:r>
                              <w:rPr>
                                <w:rFonts w:asciiTheme="minorHAnsi" w:hAnsiTheme="minorHAnsi"/>
                                <w:bCs/>
                                <w:i/>
                                <w:iCs/>
                                <w:sz w:val="20"/>
                                <w:lang w:val="en"/>
                              </w:rPr>
                              <w:t xml:space="preserve">The Oath of the </w:t>
                            </w:r>
                            <w:proofErr w:type="spellStart"/>
                            <w:r>
                              <w:rPr>
                                <w:rFonts w:asciiTheme="minorHAnsi" w:hAnsiTheme="minorHAnsi"/>
                                <w:bCs/>
                                <w:i/>
                                <w:iCs/>
                                <w:sz w:val="20"/>
                                <w:lang w:val="en"/>
                              </w:rPr>
                              <w:t>Horatii</w:t>
                            </w:r>
                            <w:proofErr w:type="spellEnd"/>
                            <w:r w:rsidRPr="009E0B46">
                              <w:rPr>
                                <w:rFonts w:asciiTheme="minorHAnsi" w:hAnsiTheme="minorHAnsi"/>
                                <w:sz w:val="20"/>
                              </w:rPr>
                              <w:br/>
                              <w:t xml:space="preserve">Size: </w:t>
                            </w:r>
                            <w:r w:rsidRPr="00502639">
                              <w:rPr>
                                <w:rFonts w:asciiTheme="minorHAnsi" w:hAnsiTheme="minorHAnsi"/>
                                <w:sz w:val="20"/>
                                <w:lang w:val="en-US"/>
                              </w:rPr>
                              <w:t>329.8 cm × 424.8 cm</w:t>
                            </w:r>
                          </w:p>
                          <w:p w:rsidR="000D1EB1" w:rsidRPr="009E0B46" w:rsidRDefault="000D1EB1" w:rsidP="00502639">
                            <w:pPr>
                              <w:pStyle w:val="Body"/>
                              <w:rPr>
                                <w:rFonts w:asciiTheme="minorHAnsi" w:hAnsiTheme="minorHAnsi"/>
                                <w:bCs/>
                                <w:sz w:val="20"/>
                              </w:rPr>
                            </w:pPr>
                            <w:r w:rsidRPr="009E0B46">
                              <w:rPr>
                                <w:rFonts w:asciiTheme="minorHAnsi" w:hAnsiTheme="minorHAnsi"/>
                                <w:sz w:val="20"/>
                              </w:rPr>
                              <w:t xml:space="preserve">Material: </w:t>
                            </w:r>
                            <w:r w:rsidRPr="009E0B46">
                              <w:rPr>
                                <w:rFonts w:asciiTheme="minorHAnsi" w:hAnsiTheme="minorHAnsi"/>
                                <w:bCs/>
                                <w:sz w:val="20"/>
                                <w:lang w:val="en-US"/>
                              </w:rPr>
                              <w:t xml:space="preserve">Oil on canvas. </w:t>
                            </w:r>
                          </w:p>
                          <w:p w:rsidR="000D1EB1" w:rsidRPr="00D17858" w:rsidRDefault="000D1EB1" w:rsidP="00502639">
                            <w:pPr>
                              <w:pStyle w:val="Body"/>
                              <w:rPr>
                                <w:rFonts w:asciiTheme="minorHAnsi" w:hAnsiTheme="minorHAnsi"/>
                                <w:bCs/>
                                <w:sz w:val="20"/>
                              </w:rPr>
                            </w:pPr>
                            <w:r w:rsidRPr="00D17858">
                              <w:rPr>
                                <w:rFonts w:asciiTheme="minorHAnsi" w:hAnsiTheme="minorHAnsi"/>
                                <w:sz w:val="20"/>
                              </w:rPr>
                              <w:t xml:space="preserve">Date: </w:t>
                            </w:r>
                            <w:r>
                              <w:rPr>
                                <w:rFonts w:asciiTheme="minorHAnsi" w:hAnsiTheme="minorHAnsi"/>
                                <w:sz w:val="20"/>
                              </w:rPr>
                              <w:t>1784</w:t>
                            </w:r>
                          </w:p>
                          <w:p w:rsidR="000D1EB1" w:rsidRPr="00D17858" w:rsidRDefault="000D1EB1" w:rsidP="00502639">
                            <w:pPr>
                              <w:pStyle w:val="Body"/>
                              <w:rPr>
                                <w:rFonts w:asciiTheme="minorHAnsi" w:hAnsiTheme="minorHAnsi"/>
                                <w:sz w:val="20"/>
                              </w:rPr>
                            </w:pPr>
                          </w:p>
                        </w:txbxContent>
                      </wps:txbx>
                      <wps:bodyPr rot="0" spcFirstLastPara="1" vertOverflow="overflow" horzOverflow="overflow" vert="horz" wrap="square" lIns="50800" tIns="50800" rIns="50800" bIns="50800" numCol="1" spcCol="3810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90F5E0" id="_x0000_s1032" style="position:absolute;margin-left:216.75pt;margin-top:738.35pt;width:174pt;height:84.75pt;z-index:251675648;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page;mso-width-percent:0;mso-height-percent:0;mso-width-relative:margin;mso-height-relative:margin;v-text-anchor:top" coordsize="21600,21600" o:spt="100" wrapcoords="0 0 0 0 0 1076425 2209800 1076425 2209800 0 0 0 0 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QbP4AIAAJEGAAAOAAAAZHJzL2Uyb0RvYy54bWysVcFu2zAMvQ/YPwi6r7bTJWuDukWxosOA&#10;oi3QDjsrshx7kyVNUhJ3X79HOU6yrod1WA4yJZEU+Ui+nF30nWZr5UNrTcmLo5wzZaStWrMs+ZfH&#10;63cnnIUoTCW0NarkTyrwi/O3b842bq4mtrG6Up7BiQnzjSt5E6ObZ1mQjepEOLJOGVzW1nciYuuX&#10;WeXFBt47nU3yfJZtrK+ct1KFgNOr4ZKfJ/91rWS8q+ugItMlR2wxrT6tC1qz8zMxX3rhmlZuwxD/&#10;EEUnWoNHd66uRBRs5ds/XHWt9DbYOh5J22W2rlupUg7IpsifZfPQCKdSLgAnuB1M4f+5lbfre8/a&#10;quSnnBnRoURDUJc+Mrv4BgAJo40Lc6g+uHu/3QWIlHBf+46+sGJ9wvVph6vqI5M4nEzy05Mc8Evc&#10;FfmH2fFkSl6zvblchfhJ2eRKrG9CHApTjZJoRkn2BiI9CYkJ6rM8Qe9soAg21YQzvNPgO7wBvd/U&#10;p+9z+r3OqMiRweutZmjSv7MCGPvUPHB/3rKeM7TsgpIScyciITKKbAOUixlh3OwkwO9XNJh330eM&#10;OrtWjzZZxWflwvv7W20OtSbF9BTtMRYWmuP9+HXJ215vkAb4R53xO+giUvh7SU9qG9RgSlmmNtml&#10;SygdtIqx163WCRFtCITZ8ZT6TIBKai0ixM6huYNZcib0Ehwlo0+VPzB1PsQrERq2FqCJYHVbDSh3&#10;bQQ76bYr+bb6Y0oEoUr8MvYl0B7EjIZlGA+SYr/o04B9IJ90srDVE4bO24GNgpPXLSK4ESHeCw/6&#10;KThRarzDUmuLrFC1JKG61v986Zz00fO45WwDOkMaP1bCK870ZwO+mFL7gv8ON/5wszjcmFX30QIK&#10;BILoknh8UpADH3XaQhRG4r2Sx2GQkMFj/1V4xwhOHAOQWztSmJiPU40KksKgSzAae7mKtm5p5BN2&#10;Az7bDXgvdcCWo4lYD/dJa/9Pcv4LAAD//wMAUEsDBBQABgAIAAAAIQD0mze94gAAAA0BAAAPAAAA&#10;ZHJzL2Rvd25yZXYueG1sTI/NTsMwEITvSLyDtUhcKuq0DUkJcSqEhARcEIUDx028JFFjO8TOD2/P&#10;coLjznyanckPi+nERINvnVWwWUcgyFZOt7ZW8P72cLUH4QNajZ2zpOCbPByK87McM+1m+0rTMdSC&#10;Q6zPUEETQp9J6auGDPq168my9+kGg4HPoZZ6wJnDTSe3UZRIg63lDw32dN9QdTqORsFjdPp4evFT&#10;mc7P5bj41dfK3aBSlxfL3S2IQEv4g+G3PleHgjuVbrTai05BvNtdM8pGnCYpCEbS/YalkqUkTrYg&#10;i1z+X1H8AAAA//8DAFBLAQItABQABgAIAAAAIQC2gziS/gAAAOEBAAATAAAAAAAAAAAAAAAAAAAA&#10;AABbQ29udGVudF9UeXBlc10ueG1sUEsBAi0AFAAGAAgAAAAhADj9If/WAAAAlAEAAAsAAAAAAAAA&#10;AAAAAAAALwEAAF9yZWxzLy5yZWxzUEsBAi0AFAAGAAgAAAAhAOMtBs/gAgAAkQYAAA4AAAAAAAAA&#10;AAAAAAAALgIAAGRycy9lMm9Eb2MueG1sUEsBAi0AFAAGAAgAAAAhAPSbN73iAAAADQEAAA8AAAAA&#10;AAAAAAAAAAAAOgUAAGRycy9kb3ducmV2LnhtbFBLBQYAAAAABAAEAPMAAABJBgAAAAA=&#10;" adj="-11796480,,5400" path="m,l21599,r,21599l,21599,,xe" filled="f" stroked="f" strokeweight=".5pt">
                <v:stroke joinstyle="miter"/>
                <v:formulas/>
                <v:path arrowok="t" o:extrusionok="f" o:connecttype="custom" o:connectlocs="1104900,538163;1104900,538163;1104900,538163;1104900,538163" o:connectangles="0,90,180,270" textboxrect="0,0,21600,21600"/>
                <v:textbox inset="4pt,4pt,4pt,4pt">
                  <w:txbxContent>
                    <w:p w:rsidR="000D1EB1" w:rsidRPr="009E0B46" w:rsidRDefault="000D1EB1" w:rsidP="00502639">
                      <w:pPr>
                        <w:pStyle w:val="Body"/>
                        <w:rPr>
                          <w:rFonts w:asciiTheme="minorHAnsi" w:hAnsiTheme="minorHAnsi"/>
                          <w:bCs/>
                          <w:sz w:val="20"/>
                        </w:rPr>
                      </w:pPr>
                      <w:r w:rsidRPr="009E0B46">
                        <w:rPr>
                          <w:rFonts w:asciiTheme="minorHAnsi" w:hAnsiTheme="minorHAnsi"/>
                          <w:bCs/>
                          <w:sz w:val="20"/>
                          <w:lang w:val="en-US"/>
                        </w:rPr>
                        <w:t xml:space="preserve">Title: </w:t>
                      </w:r>
                      <w:r>
                        <w:rPr>
                          <w:rFonts w:asciiTheme="minorHAnsi" w:hAnsiTheme="minorHAnsi"/>
                          <w:bCs/>
                          <w:i/>
                          <w:iCs/>
                          <w:sz w:val="20"/>
                          <w:lang w:val="en"/>
                        </w:rPr>
                        <w:t xml:space="preserve">The Oath of the </w:t>
                      </w:r>
                      <w:proofErr w:type="spellStart"/>
                      <w:r>
                        <w:rPr>
                          <w:rFonts w:asciiTheme="minorHAnsi" w:hAnsiTheme="minorHAnsi"/>
                          <w:bCs/>
                          <w:i/>
                          <w:iCs/>
                          <w:sz w:val="20"/>
                          <w:lang w:val="en"/>
                        </w:rPr>
                        <w:t>Horatii</w:t>
                      </w:r>
                      <w:proofErr w:type="spellEnd"/>
                      <w:r w:rsidRPr="009E0B46">
                        <w:rPr>
                          <w:rFonts w:asciiTheme="minorHAnsi" w:hAnsiTheme="minorHAnsi"/>
                          <w:sz w:val="20"/>
                        </w:rPr>
                        <w:br/>
                        <w:t xml:space="preserve">Size: </w:t>
                      </w:r>
                      <w:r w:rsidRPr="00502639">
                        <w:rPr>
                          <w:rFonts w:asciiTheme="minorHAnsi" w:hAnsiTheme="minorHAnsi"/>
                          <w:sz w:val="20"/>
                          <w:lang w:val="en-US"/>
                        </w:rPr>
                        <w:t>329.8 cm × 424.8 cm</w:t>
                      </w:r>
                    </w:p>
                    <w:p w:rsidR="000D1EB1" w:rsidRPr="009E0B46" w:rsidRDefault="000D1EB1" w:rsidP="00502639">
                      <w:pPr>
                        <w:pStyle w:val="Body"/>
                        <w:rPr>
                          <w:rFonts w:asciiTheme="minorHAnsi" w:hAnsiTheme="minorHAnsi"/>
                          <w:bCs/>
                          <w:sz w:val="20"/>
                        </w:rPr>
                      </w:pPr>
                      <w:r w:rsidRPr="009E0B46">
                        <w:rPr>
                          <w:rFonts w:asciiTheme="minorHAnsi" w:hAnsiTheme="minorHAnsi"/>
                          <w:sz w:val="20"/>
                        </w:rPr>
                        <w:t xml:space="preserve">Material: </w:t>
                      </w:r>
                      <w:r w:rsidRPr="009E0B46">
                        <w:rPr>
                          <w:rFonts w:asciiTheme="minorHAnsi" w:hAnsiTheme="minorHAnsi"/>
                          <w:bCs/>
                          <w:sz w:val="20"/>
                          <w:lang w:val="en-US"/>
                        </w:rPr>
                        <w:t xml:space="preserve">Oil on canvas. </w:t>
                      </w:r>
                    </w:p>
                    <w:p w:rsidR="000D1EB1" w:rsidRPr="00D17858" w:rsidRDefault="000D1EB1" w:rsidP="00502639">
                      <w:pPr>
                        <w:pStyle w:val="Body"/>
                        <w:rPr>
                          <w:rFonts w:asciiTheme="minorHAnsi" w:hAnsiTheme="minorHAnsi"/>
                          <w:bCs/>
                          <w:sz w:val="20"/>
                        </w:rPr>
                      </w:pPr>
                      <w:r w:rsidRPr="00D17858">
                        <w:rPr>
                          <w:rFonts w:asciiTheme="minorHAnsi" w:hAnsiTheme="minorHAnsi"/>
                          <w:sz w:val="20"/>
                        </w:rPr>
                        <w:t xml:space="preserve">Date: </w:t>
                      </w:r>
                      <w:r>
                        <w:rPr>
                          <w:rFonts w:asciiTheme="minorHAnsi" w:hAnsiTheme="minorHAnsi"/>
                          <w:sz w:val="20"/>
                        </w:rPr>
                        <w:t>1784</w:t>
                      </w:r>
                    </w:p>
                    <w:p w:rsidR="000D1EB1" w:rsidRPr="00D17858" w:rsidRDefault="000D1EB1" w:rsidP="00502639">
                      <w:pPr>
                        <w:pStyle w:val="Body"/>
                        <w:rPr>
                          <w:rFonts w:asciiTheme="minorHAnsi" w:hAnsiTheme="minorHAnsi"/>
                          <w:sz w:val="20"/>
                        </w:rPr>
                      </w:pPr>
                    </w:p>
                  </w:txbxContent>
                </v:textbox>
                <w10:wrap type="through" anchorx="margin" anchory="page"/>
              </v:shape>
            </w:pict>
          </mc:Fallback>
        </mc:AlternateContent>
      </w:r>
      <w:r w:rsidR="00D17858">
        <w:rPr>
          <w:noProof/>
        </w:rPr>
        <mc:AlternateContent>
          <mc:Choice Requires="wps">
            <w:drawing>
              <wp:anchor distT="152400" distB="152400" distL="152400" distR="152400" simplePos="0" relativeHeight="251673600" behindDoc="0" locked="0" layoutInCell="1" allowOverlap="1" wp14:anchorId="3FA9E5B4" wp14:editId="73DDEECC">
                <wp:simplePos x="0" y="0"/>
                <wp:positionH relativeFrom="margin">
                  <wp:posOffset>-152400</wp:posOffset>
                </wp:positionH>
                <wp:positionV relativeFrom="page">
                  <wp:posOffset>9377045</wp:posOffset>
                </wp:positionV>
                <wp:extent cx="2209800" cy="1076325"/>
                <wp:effectExtent l="0" t="0" r="0" b="0"/>
                <wp:wrapThrough wrapText="bothSides" distL="152400" distR="152400">
                  <wp:wrapPolygon edited="1">
                    <wp:start x="0" y="0"/>
                    <wp:lineTo x="0" y="0"/>
                    <wp:lineTo x="0" y="21602"/>
                    <wp:lineTo x="21600" y="21602"/>
                    <wp:lineTo x="21600" y="0"/>
                    <wp:lineTo x="0" y="0"/>
                    <wp:lineTo x="0" y="0"/>
                    <wp:lineTo x="0" y="0"/>
                  </wp:wrapPolygon>
                </wp:wrapThrough>
                <wp:docPr id="8" name="officeArt object"/>
                <wp:cNvGraphicFramePr/>
                <a:graphic xmlns:a="http://schemas.openxmlformats.org/drawingml/2006/main">
                  <a:graphicData uri="http://schemas.microsoft.com/office/word/2010/wordprocessingShape">
                    <wps:wsp>
                      <wps:cNvSpPr/>
                      <wps:spPr>
                        <a:xfrm>
                          <a:off x="0" y="0"/>
                          <a:ext cx="2209800" cy="1076325"/>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21599" y="0"/>
                              </a:lnTo>
                              <a:lnTo>
                                <a:pt x="21599" y="21599"/>
                              </a:lnTo>
                              <a:lnTo>
                                <a:pt x="0" y="21599"/>
                              </a:lnTo>
                              <a:close/>
                            </a:path>
                          </a:pathLst>
                        </a:custGeom>
                        <a:noFill/>
                        <a:ln w="6350" cap="flat" cmpd="sng" algn="ctr">
                          <a:noFill/>
                          <a:prstDash val="solid"/>
                          <a:miter lim="800000"/>
                        </a:ln>
                        <a:effectLst/>
                        <a:extLst/>
                      </wps:spPr>
                      <wps:txbx>
                        <w:txbxContent>
                          <w:p w:rsidR="000D1EB1" w:rsidRPr="009E0B46" w:rsidRDefault="000D1EB1" w:rsidP="00D17858">
                            <w:pPr>
                              <w:pStyle w:val="Body"/>
                              <w:rPr>
                                <w:rFonts w:asciiTheme="minorHAnsi" w:hAnsiTheme="minorHAnsi"/>
                                <w:bCs/>
                                <w:sz w:val="20"/>
                              </w:rPr>
                            </w:pPr>
                            <w:r w:rsidRPr="009E0B46">
                              <w:rPr>
                                <w:rFonts w:asciiTheme="minorHAnsi" w:hAnsiTheme="minorHAnsi"/>
                                <w:bCs/>
                                <w:sz w:val="20"/>
                                <w:lang w:val="en-US"/>
                              </w:rPr>
                              <w:t xml:space="preserve">Title: </w:t>
                            </w:r>
                            <w:r>
                              <w:rPr>
                                <w:rFonts w:asciiTheme="minorHAnsi" w:hAnsiTheme="minorHAnsi"/>
                                <w:bCs/>
                                <w:i/>
                                <w:iCs/>
                                <w:sz w:val="20"/>
                                <w:lang w:val="en"/>
                              </w:rPr>
                              <w:t>The Death of Marat</w:t>
                            </w:r>
                            <w:r w:rsidRPr="009E0B46">
                              <w:rPr>
                                <w:rFonts w:asciiTheme="minorHAnsi" w:hAnsiTheme="minorHAnsi"/>
                                <w:sz w:val="20"/>
                              </w:rPr>
                              <w:br/>
                              <w:t xml:space="preserve">Size: </w:t>
                            </w:r>
                            <w:r w:rsidRPr="00502639">
                              <w:rPr>
                                <w:rFonts w:asciiTheme="minorHAnsi" w:hAnsiTheme="minorHAnsi"/>
                                <w:sz w:val="20"/>
                              </w:rPr>
                              <w:t>165 cm × 128 cm</w:t>
                            </w:r>
                          </w:p>
                          <w:p w:rsidR="000D1EB1" w:rsidRPr="009E0B46" w:rsidRDefault="000D1EB1" w:rsidP="00D17858">
                            <w:pPr>
                              <w:pStyle w:val="Body"/>
                              <w:rPr>
                                <w:rFonts w:asciiTheme="minorHAnsi" w:hAnsiTheme="minorHAnsi"/>
                                <w:bCs/>
                                <w:sz w:val="20"/>
                              </w:rPr>
                            </w:pPr>
                            <w:r w:rsidRPr="009E0B46">
                              <w:rPr>
                                <w:rFonts w:asciiTheme="minorHAnsi" w:hAnsiTheme="minorHAnsi"/>
                                <w:sz w:val="20"/>
                              </w:rPr>
                              <w:t xml:space="preserve">Material: </w:t>
                            </w:r>
                            <w:r w:rsidRPr="009E0B46">
                              <w:rPr>
                                <w:rFonts w:asciiTheme="minorHAnsi" w:hAnsiTheme="minorHAnsi"/>
                                <w:bCs/>
                                <w:sz w:val="20"/>
                                <w:lang w:val="en-US"/>
                              </w:rPr>
                              <w:t xml:space="preserve">Oil on canvas. </w:t>
                            </w:r>
                          </w:p>
                          <w:p w:rsidR="000D1EB1" w:rsidRPr="00D17858" w:rsidRDefault="000D1EB1" w:rsidP="00D17858">
                            <w:pPr>
                              <w:pStyle w:val="Body"/>
                              <w:rPr>
                                <w:rFonts w:asciiTheme="minorHAnsi" w:hAnsiTheme="minorHAnsi"/>
                                <w:bCs/>
                                <w:sz w:val="20"/>
                              </w:rPr>
                            </w:pPr>
                            <w:r w:rsidRPr="00D17858">
                              <w:rPr>
                                <w:rFonts w:asciiTheme="minorHAnsi" w:hAnsiTheme="minorHAnsi"/>
                                <w:sz w:val="20"/>
                              </w:rPr>
                              <w:t xml:space="preserve">Date: </w:t>
                            </w:r>
                            <w:r>
                              <w:rPr>
                                <w:rFonts w:asciiTheme="minorHAnsi" w:hAnsiTheme="minorHAnsi"/>
                                <w:sz w:val="20"/>
                              </w:rPr>
                              <w:t>1793</w:t>
                            </w:r>
                          </w:p>
                          <w:p w:rsidR="000D1EB1" w:rsidRPr="00D17858" w:rsidRDefault="000D1EB1" w:rsidP="00D17858">
                            <w:pPr>
                              <w:pStyle w:val="Body"/>
                              <w:rPr>
                                <w:rFonts w:asciiTheme="minorHAnsi" w:hAnsiTheme="minorHAnsi"/>
                                <w:sz w:val="20"/>
                              </w:rPr>
                            </w:pPr>
                          </w:p>
                        </w:txbxContent>
                      </wps:txbx>
                      <wps:bodyPr rot="0" spcFirstLastPara="1" vertOverflow="overflow" horzOverflow="overflow" vert="horz" wrap="square" lIns="50800" tIns="50800" rIns="50800" bIns="50800" numCol="1" spcCol="3810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A9E5B4" id="_x0000_s1033" style="position:absolute;margin-left:-12pt;margin-top:738.35pt;width:174pt;height:84.75pt;z-index:251673600;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page;mso-width-percent:0;mso-height-percent:0;mso-width-relative:margin;mso-height-relative:margin;v-text-anchor:top" coordsize="21600,21600" o:spt="100" wrapcoords="0 0 0 0 0 1076425 2209800 1076425 2209800 0 0 0 0 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fdn4QIAAJEGAAAOAAAAZHJzL2Uyb0RvYy54bWysVcFu2zAMvQ/YPwi6r7bTJWuDpkWxosOA&#10;oi3QDjsrshx7kyVNUmJ3X79HOU6yrod1WA4yJZEU+Ui+nF30rWYb5UNjzYIXRzlnykhbNma14F8e&#10;r9+dcBaiMKXQ1qgFf1KBX5y/fXPWubma2NrqUnkGJybMO7fgdYxunmVB1qoV4cg6ZXBZWd+KiK1f&#10;ZaUXHby3Opvk+SzrrC+dt1KFgNOr4ZKfJ/9VpWS8q6qgItMLjthiWn1al7Rm52divvLC1Y3chiH+&#10;IYpWNAaP7lxdiSjY2jd/uGob6W2wVTySts1sVTVSpRyQTZE/y+ahFk6lXABOcDuYwv9zK2839541&#10;5YKjUEa0KNEQ1KWPzC6/AUDCqHNhDtUHd++3uwCREu4r39IXVqxPuD7tcFV9ZBKHk0l+epIDfom7&#10;Iv8wO55MyWu2N5frED8pm1yJzU2IQ2HKURL1KMneQKQnITFBfZYn6J0NFEFXTjjDOzW+wxvQ+019&#10;+j6n3+uMihwZvN5qhib9OyuAsU/NA/fnLes5Q8suKSkxdyISIqPIOqBczAjjeicBfr+mwbz7PmLU&#10;2o16tMkqPisX3t/fanOoNSmmp6cJ1DQw0Bzvx69L3vZ6gzTAP+qM30EXkaJIL+lJbYMaTCnL1Ca7&#10;dAmlg1Yx9rrROiGiDYEwO55SnwlQSaVFhNg6NHcwK86EXoGjZPSp8gemzod4JULNNgI0EaxuygHl&#10;tolgJ920GI+hjmNKBKFK/DL2JdAexIyGZRgPkmK/7NOAzcgnnSxt+YSh83Zgo+DkdYMIbkSI98KD&#10;fgpOlBrvsFTaIitULUmorvU/XzonffQ8bjnrQGdI48daeMWZ/mzAF1NqX/Df4cYfbpaHG7NuP1pA&#10;gUAQXRKPTwpy4KNOW4jCSLy34HEYJGTw2H8V3jGCE8cA5NaOFCbm41SjgqQw6BKMxl6uo60aGvmE&#10;3YDPdgPeSx2w5Wgi1sN90tr/k5z/AgAA//8DAFBLAwQUAAYACAAAACEAOjRiMuEAAAANAQAADwAA&#10;AGRycy9kb3ducmV2LnhtbEyPzU6EQBCE7ya+w6RNvGx2B5GAIsPGmJioF+PqwWPDtECWmUFm+PHt&#10;bb3osasq1V8V+9X0YqbRd84quNhFIMjWTne2UfD2er+9AuEDWo29s6Tgizzsy9OTAnPtFvtC8yE0&#10;gkusz1FBG8KQS+nrlgz6nRvIsvfhRoOBz7GResSFy00v4yhKpcHO8ocWB7prqT4eJqPgITq+Pz77&#10;ucqWp2pa/eZz465RqfOz9fYGRKA1/IXhB5/RoWSmyk1We9Er2MYJbwlsJFmageDI5a9UsZQmaQyy&#10;LOT/FeU3AAAA//8DAFBLAQItABQABgAIAAAAIQC2gziS/gAAAOEBAAATAAAAAAAAAAAAAAAAAAAA&#10;AABbQ29udGVudF9UeXBlc10ueG1sUEsBAi0AFAAGAAgAAAAhADj9If/WAAAAlAEAAAsAAAAAAAAA&#10;AAAAAAAALwEAAF9yZWxzLy5yZWxzUEsBAi0AFAAGAAgAAAAhAFjZ92fhAgAAkQYAAA4AAAAAAAAA&#10;AAAAAAAALgIAAGRycy9lMm9Eb2MueG1sUEsBAi0AFAAGAAgAAAAhADo0YjLhAAAADQEAAA8AAAAA&#10;AAAAAAAAAAAAOwUAAGRycy9kb3ducmV2LnhtbFBLBQYAAAAABAAEAPMAAABJBgAAAAA=&#10;" adj="-11796480,,5400" path="m,l21599,r,21599l,21599,,xe" filled="f" stroked="f" strokeweight=".5pt">
                <v:stroke joinstyle="miter"/>
                <v:formulas/>
                <v:path arrowok="t" o:extrusionok="f" o:connecttype="custom" o:connectlocs="1104900,538163;1104900,538163;1104900,538163;1104900,538163" o:connectangles="0,90,180,270" textboxrect="0,0,21600,21600"/>
                <v:textbox inset="4pt,4pt,4pt,4pt">
                  <w:txbxContent>
                    <w:p w:rsidR="000D1EB1" w:rsidRPr="009E0B46" w:rsidRDefault="000D1EB1" w:rsidP="00D17858">
                      <w:pPr>
                        <w:pStyle w:val="Body"/>
                        <w:rPr>
                          <w:rFonts w:asciiTheme="minorHAnsi" w:hAnsiTheme="minorHAnsi"/>
                          <w:bCs/>
                          <w:sz w:val="20"/>
                        </w:rPr>
                      </w:pPr>
                      <w:r w:rsidRPr="009E0B46">
                        <w:rPr>
                          <w:rFonts w:asciiTheme="minorHAnsi" w:hAnsiTheme="minorHAnsi"/>
                          <w:bCs/>
                          <w:sz w:val="20"/>
                          <w:lang w:val="en-US"/>
                        </w:rPr>
                        <w:t xml:space="preserve">Title: </w:t>
                      </w:r>
                      <w:r>
                        <w:rPr>
                          <w:rFonts w:asciiTheme="minorHAnsi" w:hAnsiTheme="minorHAnsi"/>
                          <w:bCs/>
                          <w:i/>
                          <w:iCs/>
                          <w:sz w:val="20"/>
                          <w:lang w:val="en"/>
                        </w:rPr>
                        <w:t>The Death of Marat</w:t>
                      </w:r>
                      <w:r w:rsidRPr="009E0B46">
                        <w:rPr>
                          <w:rFonts w:asciiTheme="minorHAnsi" w:hAnsiTheme="minorHAnsi"/>
                          <w:sz w:val="20"/>
                        </w:rPr>
                        <w:br/>
                        <w:t xml:space="preserve">Size: </w:t>
                      </w:r>
                      <w:r w:rsidRPr="00502639">
                        <w:rPr>
                          <w:rFonts w:asciiTheme="minorHAnsi" w:hAnsiTheme="minorHAnsi"/>
                          <w:sz w:val="20"/>
                        </w:rPr>
                        <w:t>165 cm × 128 cm</w:t>
                      </w:r>
                    </w:p>
                    <w:p w:rsidR="000D1EB1" w:rsidRPr="009E0B46" w:rsidRDefault="000D1EB1" w:rsidP="00D17858">
                      <w:pPr>
                        <w:pStyle w:val="Body"/>
                        <w:rPr>
                          <w:rFonts w:asciiTheme="minorHAnsi" w:hAnsiTheme="minorHAnsi"/>
                          <w:bCs/>
                          <w:sz w:val="20"/>
                        </w:rPr>
                      </w:pPr>
                      <w:r w:rsidRPr="009E0B46">
                        <w:rPr>
                          <w:rFonts w:asciiTheme="minorHAnsi" w:hAnsiTheme="minorHAnsi"/>
                          <w:sz w:val="20"/>
                        </w:rPr>
                        <w:t xml:space="preserve">Material: </w:t>
                      </w:r>
                      <w:r w:rsidRPr="009E0B46">
                        <w:rPr>
                          <w:rFonts w:asciiTheme="minorHAnsi" w:hAnsiTheme="minorHAnsi"/>
                          <w:bCs/>
                          <w:sz w:val="20"/>
                          <w:lang w:val="en-US"/>
                        </w:rPr>
                        <w:t xml:space="preserve">Oil on canvas. </w:t>
                      </w:r>
                    </w:p>
                    <w:p w:rsidR="000D1EB1" w:rsidRPr="00D17858" w:rsidRDefault="000D1EB1" w:rsidP="00D17858">
                      <w:pPr>
                        <w:pStyle w:val="Body"/>
                        <w:rPr>
                          <w:rFonts w:asciiTheme="minorHAnsi" w:hAnsiTheme="minorHAnsi"/>
                          <w:bCs/>
                          <w:sz w:val="20"/>
                        </w:rPr>
                      </w:pPr>
                      <w:r w:rsidRPr="00D17858">
                        <w:rPr>
                          <w:rFonts w:asciiTheme="minorHAnsi" w:hAnsiTheme="minorHAnsi"/>
                          <w:sz w:val="20"/>
                        </w:rPr>
                        <w:t xml:space="preserve">Date: </w:t>
                      </w:r>
                      <w:r>
                        <w:rPr>
                          <w:rFonts w:asciiTheme="minorHAnsi" w:hAnsiTheme="minorHAnsi"/>
                          <w:sz w:val="20"/>
                        </w:rPr>
                        <w:t>1793</w:t>
                      </w:r>
                    </w:p>
                    <w:p w:rsidR="000D1EB1" w:rsidRPr="00D17858" w:rsidRDefault="000D1EB1" w:rsidP="00D17858">
                      <w:pPr>
                        <w:pStyle w:val="Body"/>
                        <w:rPr>
                          <w:rFonts w:asciiTheme="minorHAnsi" w:hAnsiTheme="minorHAnsi"/>
                          <w:sz w:val="20"/>
                        </w:rPr>
                      </w:pPr>
                    </w:p>
                  </w:txbxContent>
                </v:textbox>
                <w10:wrap type="through" anchorx="margin" anchory="page"/>
              </v:shape>
            </w:pict>
          </mc:Fallback>
        </mc:AlternateContent>
      </w:r>
    </w:p>
    <w:p w:rsidR="000857E7" w:rsidRDefault="000857E7">
      <w:pPr>
        <w:pStyle w:val="Body"/>
        <w:rPr>
          <w:b/>
          <w:bCs/>
          <w:sz w:val="36"/>
          <w:szCs w:val="36"/>
        </w:rPr>
      </w:pPr>
    </w:p>
    <w:p w:rsidR="000857E7" w:rsidRDefault="00502639">
      <w:pPr>
        <w:pStyle w:val="Body"/>
        <w:rPr>
          <w:rFonts w:asciiTheme="minorHAnsi" w:hAnsiTheme="minorHAnsi"/>
          <w:b/>
          <w:bCs/>
          <w:szCs w:val="36"/>
        </w:rPr>
      </w:pPr>
      <w:r>
        <w:rPr>
          <w:rFonts w:asciiTheme="minorHAnsi" w:hAnsiTheme="minorHAnsi"/>
          <w:b/>
          <w:bCs/>
          <w:szCs w:val="36"/>
        </w:rPr>
        <w:lastRenderedPageBreak/>
        <w:t>Style:</w:t>
      </w:r>
    </w:p>
    <w:p w:rsidR="00502639" w:rsidRPr="00502639" w:rsidRDefault="00502639" w:rsidP="00502639">
      <w:pPr>
        <w:spacing w:after="200" w:line="276" w:lineRule="auto"/>
        <w:rPr>
          <w:rFonts w:ascii="Arial" w:eastAsia="Arial" w:hAnsi="Arial" w:cs="Arial"/>
          <w:color w:val="000000"/>
          <w:sz w:val="20"/>
          <w:szCs w:val="22"/>
          <w:u w:color="000000"/>
          <w:lang w:eastAsia="en-GB"/>
        </w:rPr>
      </w:pPr>
      <w:r w:rsidRPr="00502639">
        <w:rPr>
          <w:rFonts w:ascii="Arial" w:eastAsia="Calibri" w:hAnsi="Calibri" w:cs="Calibri"/>
          <w:color w:val="000000"/>
          <w:sz w:val="20"/>
          <w:szCs w:val="22"/>
          <w:u w:color="000000"/>
          <w:lang w:eastAsia="en-GB"/>
        </w:rPr>
        <w:t xml:space="preserve">Neoclassicism is the name given to Western </w:t>
      </w:r>
      <w:hyperlink r:id="rId16" w:history="1">
        <w:r w:rsidRPr="00502639">
          <w:rPr>
            <w:rFonts w:ascii="Arial" w:eastAsia="Calibri" w:hAnsi="Calibri" w:cs="Calibri"/>
            <w:color w:val="000000"/>
            <w:sz w:val="20"/>
            <w:szCs w:val="22"/>
            <w:u w:color="0000FF"/>
            <w:lang w:eastAsia="en-GB"/>
          </w:rPr>
          <w:t>movements</w:t>
        </w:r>
      </w:hyperlink>
      <w:r w:rsidRPr="00502639">
        <w:rPr>
          <w:rFonts w:ascii="Arial" w:eastAsia="Calibri" w:hAnsi="Calibri" w:cs="Calibri"/>
          <w:color w:val="000000"/>
          <w:sz w:val="20"/>
          <w:szCs w:val="22"/>
          <w:u w:color="000000"/>
          <w:lang w:eastAsia="en-GB"/>
        </w:rPr>
        <w:t xml:space="preserve"> in the </w:t>
      </w:r>
      <w:hyperlink r:id="rId17" w:history="1">
        <w:r w:rsidRPr="00502639">
          <w:rPr>
            <w:rFonts w:ascii="Arial" w:eastAsia="Calibri" w:hAnsi="Calibri" w:cs="Calibri"/>
            <w:color w:val="000000"/>
            <w:sz w:val="20"/>
            <w:szCs w:val="22"/>
            <w:u w:color="0000FF"/>
            <w:lang w:eastAsia="en-GB"/>
          </w:rPr>
          <w:t>decorative</w:t>
        </w:r>
      </w:hyperlink>
      <w:r w:rsidRPr="00502639">
        <w:rPr>
          <w:rFonts w:ascii="Arial" w:eastAsia="Calibri" w:hAnsi="Calibri" w:cs="Calibri"/>
          <w:color w:val="000000"/>
          <w:sz w:val="20"/>
          <w:szCs w:val="22"/>
          <w:u w:color="000000"/>
          <w:lang w:eastAsia="en-GB"/>
        </w:rPr>
        <w:t xml:space="preserve"> and </w:t>
      </w:r>
      <w:hyperlink r:id="rId18" w:history="1">
        <w:r w:rsidRPr="00502639">
          <w:rPr>
            <w:rFonts w:ascii="Arial" w:eastAsia="Calibri" w:hAnsi="Calibri" w:cs="Calibri"/>
            <w:color w:val="000000"/>
            <w:sz w:val="20"/>
            <w:szCs w:val="22"/>
            <w:u w:color="0000FF"/>
            <w:lang w:eastAsia="en-GB"/>
          </w:rPr>
          <w:t>visual arts</w:t>
        </w:r>
      </w:hyperlink>
      <w:r w:rsidRPr="00502639">
        <w:rPr>
          <w:rFonts w:ascii="Arial" w:eastAsia="Calibri" w:hAnsi="Calibri" w:cs="Calibri"/>
          <w:color w:val="000000"/>
          <w:sz w:val="20"/>
          <w:szCs w:val="22"/>
          <w:u w:color="000000"/>
          <w:lang w:eastAsia="en-GB"/>
        </w:rPr>
        <w:t xml:space="preserve"> and </w:t>
      </w:r>
      <w:hyperlink r:id="rId19" w:history="1">
        <w:r w:rsidRPr="00502639">
          <w:rPr>
            <w:rFonts w:ascii="Arial" w:eastAsia="Calibri" w:hAnsi="Calibri" w:cs="Calibri"/>
            <w:color w:val="000000"/>
            <w:sz w:val="20"/>
            <w:szCs w:val="22"/>
            <w:u w:color="0000FF"/>
            <w:lang w:eastAsia="en-GB"/>
          </w:rPr>
          <w:t>architecture</w:t>
        </w:r>
      </w:hyperlink>
      <w:r w:rsidRPr="00502639">
        <w:rPr>
          <w:rFonts w:ascii="Arial" w:eastAsia="Calibri" w:hAnsi="Calibri" w:cs="Calibri"/>
          <w:color w:val="000000"/>
          <w:sz w:val="20"/>
          <w:szCs w:val="22"/>
          <w:u w:color="000000"/>
          <w:lang w:eastAsia="en-GB"/>
        </w:rPr>
        <w:t xml:space="preserve"> that draw inspiration from the "classical" art and culture of </w:t>
      </w:r>
      <w:hyperlink r:id="rId20" w:history="1">
        <w:r w:rsidRPr="00502639">
          <w:rPr>
            <w:rFonts w:ascii="Arial" w:eastAsia="Calibri" w:hAnsi="Calibri" w:cs="Calibri"/>
            <w:color w:val="000000"/>
            <w:sz w:val="20"/>
            <w:szCs w:val="22"/>
            <w:u w:color="0000FF"/>
            <w:lang w:eastAsia="en-GB"/>
          </w:rPr>
          <w:t>Ancient Greece</w:t>
        </w:r>
      </w:hyperlink>
      <w:r w:rsidRPr="00502639">
        <w:rPr>
          <w:rFonts w:ascii="Arial" w:eastAsia="Calibri" w:hAnsi="Calibri" w:cs="Calibri"/>
          <w:color w:val="000000"/>
          <w:sz w:val="20"/>
          <w:szCs w:val="22"/>
          <w:u w:color="000000"/>
          <w:lang w:eastAsia="en-GB"/>
        </w:rPr>
        <w:t xml:space="preserve"> or </w:t>
      </w:r>
      <w:hyperlink r:id="rId21" w:history="1">
        <w:r w:rsidRPr="00502639">
          <w:rPr>
            <w:rFonts w:ascii="Arial" w:eastAsia="Calibri" w:hAnsi="Calibri" w:cs="Calibri"/>
            <w:color w:val="000000"/>
            <w:sz w:val="20"/>
            <w:szCs w:val="22"/>
            <w:u w:color="0000FF"/>
            <w:lang w:eastAsia="en-GB"/>
          </w:rPr>
          <w:t>Ancient Rome</w:t>
        </w:r>
      </w:hyperlink>
      <w:r w:rsidRPr="00502639">
        <w:rPr>
          <w:rFonts w:ascii="Arial" w:eastAsia="Calibri" w:hAnsi="Calibri" w:cs="Calibri"/>
          <w:color w:val="000000"/>
          <w:sz w:val="20"/>
          <w:szCs w:val="22"/>
          <w:u w:color="000000"/>
          <w:lang w:eastAsia="en-GB"/>
        </w:rPr>
        <w:t xml:space="preserve">. The main </w:t>
      </w:r>
      <w:proofErr w:type="gramStart"/>
      <w:r w:rsidRPr="00502639">
        <w:rPr>
          <w:rFonts w:ascii="Arial" w:eastAsia="Calibri" w:hAnsi="Calibri" w:cs="Calibri"/>
          <w:color w:val="000000"/>
          <w:sz w:val="20"/>
          <w:szCs w:val="22"/>
          <w:u w:color="000000"/>
          <w:lang w:eastAsia="en-GB"/>
        </w:rPr>
        <w:t>Neoclassical</w:t>
      </w:r>
      <w:proofErr w:type="gramEnd"/>
      <w:r w:rsidRPr="00502639">
        <w:rPr>
          <w:rFonts w:ascii="Arial" w:eastAsia="Calibri" w:hAnsi="Calibri" w:cs="Calibri"/>
          <w:color w:val="000000"/>
          <w:sz w:val="20"/>
          <w:szCs w:val="22"/>
          <w:u w:color="000000"/>
          <w:lang w:eastAsia="en-GB"/>
        </w:rPr>
        <w:t xml:space="preserve"> movement coincided with the 18th century </w:t>
      </w:r>
      <w:hyperlink r:id="rId22" w:history="1">
        <w:r w:rsidRPr="00502639">
          <w:rPr>
            <w:rFonts w:ascii="Arial" w:eastAsia="Calibri" w:hAnsi="Calibri" w:cs="Calibri"/>
            <w:color w:val="000000"/>
            <w:sz w:val="20"/>
            <w:szCs w:val="22"/>
            <w:u w:color="0000FF"/>
            <w:lang w:eastAsia="en-GB"/>
          </w:rPr>
          <w:t>Age of Enlightenment</w:t>
        </w:r>
      </w:hyperlink>
      <w:r w:rsidRPr="00502639">
        <w:rPr>
          <w:rFonts w:ascii="Arial" w:eastAsia="Calibri" w:hAnsi="Calibri" w:cs="Calibri"/>
          <w:color w:val="000000"/>
          <w:sz w:val="20"/>
          <w:szCs w:val="22"/>
          <w:u w:color="000000"/>
          <w:lang w:eastAsia="en-GB"/>
        </w:rPr>
        <w:t xml:space="preserve">. Neoclassicism is a revival of the styles and spirit of classic antiquity inspired directly from the classical period and was initially a reaction against the excesses of the preceding </w:t>
      </w:r>
      <w:hyperlink r:id="rId23" w:history="1">
        <w:r w:rsidRPr="00502639">
          <w:rPr>
            <w:rFonts w:ascii="Arial" w:eastAsia="Calibri" w:hAnsi="Calibri" w:cs="Calibri"/>
            <w:color w:val="000000"/>
            <w:sz w:val="20"/>
            <w:szCs w:val="22"/>
            <w:u w:color="0000FF"/>
            <w:lang w:eastAsia="en-GB"/>
          </w:rPr>
          <w:t>Rococo</w:t>
        </w:r>
      </w:hyperlink>
      <w:r w:rsidRPr="00502639">
        <w:rPr>
          <w:rFonts w:ascii="Arial" w:eastAsia="Calibri" w:hAnsi="Calibri" w:cs="Calibri"/>
          <w:color w:val="000000"/>
          <w:sz w:val="20"/>
          <w:szCs w:val="22"/>
          <w:u w:color="000000"/>
          <w:lang w:eastAsia="en-GB"/>
        </w:rPr>
        <w:t xml:space="preserve"> style. The writings of </w:t>
      </w:r>
      <w:hyperlink r:id="rId24" w:history="1">
        <w:r w:rsidRPr="00502639">
          <w:rPr>
            <w:rFonts w:ascii="Arial" w:eastAsia="Calibri" w:hAnsi="Calibri" w:cs="Calibri"/>
            <w:color w:val="000000"/>
            <w:sz w:val="20"/>
            <w:szCs w:val="22"/>
            <w:u w:color="0000FF"/>
            <w:lang w:eastAsia="en-GB"/>
          </w:rPr>
          <w:t>Johann Joachim Winckelmann</w:t>
        </w:r>
      </w:hyperlink>
      <w:r w:rsidRPr="00502639">
        <w:rPr>
          <w:rFonts w:ascii="Arial" w:eastAsia="Calibri" w:hAnsi="Calibri" w:cs="Calibri"/>
          <w:color w:val="000000"/>
          <w:sz w:val="20"/>
          <w:szCs w:val="22"/>
          <w:u w:color="000000"/>
          <w:lang w:eastAsia="en-GB"/>
        </w:rPr>
        <w:t xml:space="preserve"> were important in shaping this movement in both architecture and the visual arts. His books were the first to distinguish sharply between Ancient Greek and Roman art, and define periods within Greek art. Winckelmann believed that art should aim at "noble simplicity and calm grandeur</w:t>
      </w:r>
      <w:r w:rsidRPr="00502639">
        <w:rPr>
          <w:rFonts w:ascii="Calibri" w:eastAsia="Calibri" w:hAnsi="Arial" w:cs="Calibri"/>
          <w:color w:val="000000"/>
          <w:sz w:val="20"/>
          <w:szCs w:val="22"/>
          <w:u w:color="000000"/>
          <w:lang w:eastAsia="en-GB"/>
        </w:rPr>
        <w:t>”</w:t>
      </w:r>
      <w:r w:rsidRPr="00502639">
        <w:rPr>
          <w:rFonts w:ascii="Calibri" w:eastAsia="Calibri" w:hAnsi="Arial" w:cs="Calibri"/>
          <w:color w:val="000000"/>
          <w:sz w:val="20"/>
          <w:szCs w:val="22"/>
          <w:u w:color="000000"/>
          <w:lang w:eastAsia="en-GB"/>
        </w:rPr>
        <w:t xml:space="preserve"> </w:t>
      </w:r>
      <w:r w:rsidRPr="00502639">
        <w:rPr>
          <w:rFonts w:ascii="Arial" w:eastAsia="Calibri" w:hAnsi="Calibri" w:cs="Calibri"/>
          <w:color w:val="000000"/>
          <w:sz w:val="20"/>
          <w:szCs w:val="22"/>
          <w:u w:color="000000"/>
          <w:lang w:eastAsia="en-GB"/>
        </w:rPr>
        <w:t>and praised the idealism of Greek art, in which he said we find: "not only nature at its most beautiful but also something beyond nature, namely certain ideal forms of its beauty."</w:t>
      </w:r>
    </w:p>
    <w:p w:rsidR="00502639" w:rsidRPr="00502639" w:rsidRDefault="00502639" w:rsidP="00502639">
      <w:pPr>
        <w:spacing w:after="200" w:line="276" w:lineRule="auto"/>
        <w:rPr>
          <w:rFonts w:ascii="Arial" w:eastAsia="Arial" w:hAnsi="Arial" w:cs="Arial"/>
          <w:color w:val="000000"/>
          <w:sz w:val="20"/>
          <w:szCs w:val="22"/>
          <w:u w:color="000000"/>
          <w:lang w:eastAsia="en-GB"/>
        </w:rPr>
      </w:pPr>
      <w:r w:rsidRPr="00502639">
        <w:rPr>
          <w:rFonts w:ascii="Arial" w:eastAsia="Calibri" w:hAnsi="Calibri" w:cs="Calibri"/>
          <w:color w:val="000000"/>
          <w:sz w:val="20"/>
          <w:szCs w:val="22"/>
          <w:u w:color="000000"/>
          <w:lang w:eastAsia="en-GB"/>
        </w:rPr>
        <w:t>Simplicity</w:t>
      </w:r>
      <w:r>
        <w:rPr>
          <w:rFonts w:ascii="Arial" w:eastAsia="Arial" w:hAnsi="Arial" w:cs="Arial"/>
          <w:color w:val="000000"/>
          <w:sz w:val="20"/>
          <w:szCs w:val="22"/>
          <w:u w:color="000000"/>
          <w:lang w:eastAsia="en-GB"/>
        </w:rPr>
        <w:t xml:space="preserve">, </w:t>
      </w:r>
      <w:r w:rsidRPr="00502639">
        <w:rPr>
          <w:rFonts w:ascii="Arial" w:eastAsia="Calibri" w:hAnsi="Calibri" w:cs="Calibri"/>
          <w:color w:val="000000"/>
          <w:sz w:val="20"/>
          <w:szCs w:val="22"/>
          <w:u w:color="000000"/>
          <w:lang w:eastAsia="en-GB"/>
        </w:rPr>
        <w:t>Symmetry</w:t>
      </w:r>
      <w:r>
        <w:rPr>
          <w:rFonts w:ascii="Arial" w:eastAsia="Arial" w:hAnsi="Arial" w:cs="Arial"/>
          <w:color w:val="000000"/>
          <w:sz w:val="20"/>
          <w:szCs w:val="22"/>
          <w:u w:color="000000"/>
          <w:lang w:eastAsia="en-GB"/>
        </w:rPr>
        <w:t xml:space="preserve">, </w:t>
      </w:r>
      <w:r w:rsidRPr="00502639">
        <w:rPr>
          <w:rFonts w:ascii="Arial" w:eastAsia="Calibri" w:hAnsi="Calibri" w:cs="Calibri"/>
          <w:color w:val="000000"/>
          <w:sz w:val="20"/>
          <w:szCs w:val="22"/>
          <w:u w:color="000000"/>
          <w:lang w:eastAsia="en-GB"/>
        </w:rPr>
        <w:t>Order</w:t>
      </w:r>
      <w:r>
        <w:rPr>
          <w:rFonts w:ascii="Arial" w:eastAsia="Arial" w:hAnsi="Arial" w:cs="Arial"/>
          <w:color w:val="000000"/>
          <w:sz w:val="20"/>
          <w:szCs w:val="22"/>
          <w:u w:color="000000"/>
          <w:lang w:eastAsia="en-GB"/>
        </w:rPr>
        <w:t xml:space="preserve">, </w:t>
      </w:r>
      <w:r w:rsidRPr="00502639">
        <w:rPr>
          <w:rFonts w:ascii="Arial" w:eastAsia="Calibri" w:hAnsi="Calibri" w:cs="Calibri"/>
          <w:color w:val="000000"/>
          <w:sz w:val="20"/>
          <w:szCs w:val="22"/>
          <w:u w:color="000000"/>
          <w:lang w:eastAsia="en-GB"/>
        </w:rPr>
        <w:t>Idealism</w:t>
      </w:r>
      <w:r>
        <w:rPr>
          <w:rFonts w:ascii="Arial" w:eastAsia="Arial" w:hAnsi="Arial" w:cs="Arial"/>
          <w:color w:val="000000"/>
          <w:sz w:val="20"/>
          <w:szCs w:val="22"/>
          <w:u w:color="000000"/>
          <w:lang w:eastAsia="en-GB"/>
        </w:rPr>
        <w:t xml:space="preserve">, </w:t>
      </w:r>
      <w:r w:rsidRPr="00502639">
        <w:rPr>
          <w:rFonts w:ascii="Arial" w:eastAsia="Calibri" w:hAnsi="Calibri" w:cs="Calibri"/>
          <w:color w:val="000000"/>
          <w:sz w:val="20"/>
          <w:szCs w:val="22"/>
          <w:u w:color="000000"/>
          <w:lang w:val="en-GB" w:eastAsia="en-GB"/>
        </w:rPr>
        <w:t>Beauty</w:t>
      </w:r>
    </w:p>
    <w:p w:rsidR="00502639" w:rsidRPr="00502639" w:rsidRDefault="00502639" w:rsidP="00502639">
      <w:pPr>
        <w:spacing w:after="200" w:line="276" w:lineRule="auto"/>
        <w:rPr>
          <w:rFonts w:ascii="Arial" w:eastAsia="Arial" w:hAnsi="Arial" w:cs="Arial"/>
          <w:color w:val="000000"/>
          <w:sz w:val="20"/>
          <w:szCs w:val="22"/>
          <w:u w:val="single" w:color="0000FF"/>
          <w:vertAlign w:val="superscript"/>
          <w:lang w:eastAsia="en-GB"/>
        </w:rPr>
      </w:pPr>
      <w:r w:rsidRPr="00502639">
        <w:rPr>
          <w:rFonts w:ascii="Arial" w:eastAsia="Calibri" w:hAnsi="Calibri" w:cs="Calibri"/>
          <w:color w:val="000000"/>
          <w:sz w:val="20"/>
          <w:szCs w:val="22"/>
          <w:u w:color="000000"/>
          <w:lang w:eastAsia="en-GB"/>
        </w:rPr>
        <w:t>Winckelmann believed that art should aim at "noble simplicity and calm grandeur",</w:t>
      </w:r>
    </w:p>
    <w:p w:rsidR="00502639" w:rsidRPr="00502639" w:rsidRDefault="00502639" w:rsidP="00502639">
      <w:pPr>
        <w:spacing w:after="200" w:line="276" w:lineRule="auto"/>
        <w:rPr>
          <w:rFonts w:ascii="Arial" w:eastAsia="Arial" w:hAnsi="Arial" w:cs="Arial"/>
          <w:color w:val="000000"/>
          <w:sz w:val="20"/>
          <w:szCs w:val="22"/>
          <w:u w:color="000000"/>
          <w:lang w:eastAsia="en-GB"/>
        </w:rPr>
      </w:pPr>
      <w:r w:rsidRPr="00502639">
        <w:rPr>
          <w:rFonts w:ascii="Arial" w:eastAsia="Calibri" w:hAnsi="Calibri" w:cs="Calibri"/>
          <w:color w:val="000000"/>
          <w:sz w:val="20"/>
          <w:szCs w:val="22"/>
          <w:u w:color="000000"/>
          <w:lang w:eastAsia="en-GB"/>
        </w:rPr>
        <w:t xml:space="preserve">Rococo frivolity and Baroque movement had been stripped away </w:t>
      </w:r>
    </w:p>
    <w:p w:rsidR="00502639" w:rsidRPr="00502639" w:rsidRDefault="00502639" w:rsidP="00502639">
      <w:pPr>
        <w:spacing w:after="200" w:line="276" w:lineRule="auto"/>
        <w:rPr>
          <w:rFonts w:ascii="Arial" w:eastAsia="Arial" w:hAnsi="Arial" w:cs="Arial"/>
          <w:color w:val="000000"/>
          <w:sz w:val="20"/>
          <w:szCs w:val="22"/>
          <w:u w:color="000000"/>
          <w:lang w:eastAsia="en-GB"/>
        </w:rPr>
      </w:pPr>
      <w:r w:rsidRPr="00502639">
        <w:rPr>
          <w:rFonts w:ascii="Arial" w:eastAsia="Calibri" w:hAnsi="Calibri" w:cs="Calibri"/>
          <w:color w:val="000000"/>
          <w:sz w:val="20"/>
          <w:szCs w:val="22"/>
          <w:u w:color="000000"/>
          <w:lang w:eastAsia="en-GB"/>
        </w:rPr>
        <w:t>Neo-classicists, such as Jacques-Louis David preferred the well-delineated form</w:t>
      </w:r>
      <w:r w:rsidRPr="00502639">
        <w:rPr>
          <w:rFonts w:ascii="Calibri" w:eastAsia="Calibri" w:hAnsi="Arial" w:cs="Calibri"/>
          <w:color w:val="000000"/>
          <w:sz w:val="20"/>
          <w:szCs w:val="22"/>
          <w:u w:color="000000"/>
          <w:lang w:eastAsia="en-GB"/>
        </w:rPr>
        <w:t>—</w:t>
      </w:r>
      <w:r w:rsidRPr="00502639">
        <w:rPr>
          <w:rFonts w:ascii="Arial" w:eastAsia="Calibri" w:hAnsi="Calibri" w:cs="Calibri"/>
          <w:color w:val="000000"/>
          <w:sz w:val="20"/>
          <w:szCs w:val="22"/>
          <w:u w:color="000000"/>
          <w:lang w:eastAsia="en-GB"/>
        </w:rPr>
        <w:t>clear drawing and modelling (shading). Drawing was considered more important than painting. The Neo-classical surface had to look perfectly smooth</w:t>
      </w:r>
      <w:r w:rsidRPr="00502639">
        <w:rPr>
          <w:rFonts w:ascii="Calibri" w:eastAsia="Calibri" w:hAnsi="Arial" w:cs="Calibri"/>
          <w:color w:val="000000"/>
          <w:sz w:val="20"/>
          <w:szCs w:val="22"/>
          <w:u w:color="000000"/>
          <w:lang w:eastAsia="en-GB"/>
        </w:rPr>
        <w:t>—</w:t>
      </w:r>
      <w:r w:rsidRPr="00502639">
        <w:rPr>
          <w:rFonts w:ascii="Arial" w:eastAsia="Calibri" w:hAnsi="Calibri" w:cs="Calibri"/>
          <w:color w:val="000000"/>
          <w:sz w:val="20"/>
          <w:szCs w:val="22"/>
          <w:u w:color="000000"/>
          <w:lang w:eastAsia="en-GB"/>
        </w:rPr>
        <w:t xml:space="preserve">no evidence of brush-strokes should be discernible to the naked eye. </w:t>
      </w:r>
    </w:p>
    <w:p w:rsidR="00502639" w:rsidRDefault="00502639" w:rsidP="00502639">
      <w:pPr>
        <w:spacing w:after="200" w:line="276" w:lineRule="auto"/>
        <w:rPr>
          <w:rFonts w:ascii="Arial" w:eastAsia="Calibri" w:hAnsi="Calibri" w:cs="Calibri"/>
          <w:color w:val="000000"/>
          <w:sz w:val="20"/>
          <w:szCs w:val="22"/>
          <w:u w:val="single" w:color="0000FF"/>
          <w:vertAlign w:val="superscript"/>
          <w:lang w:eastAsia="en-GB"/>
        </w:rPr>
      </w:pPr>
      <w:r w:rsidRPr="00502639">
        <w:rPr>
          <w:rFonts w:ascii="Arial" w:eastAsia="Calibri" w:hAnsi="Calibri" w:cs="Calibri"/>
          <w:color w:val="000000"/>
          <w:sz w:val="20"/>
          <w:szCs w:val="22"/>
          <w:u w:color="000000"/>
          <w:lang w:eastAsia="en-GB"/>
        </w:rPr>
        <w:t xml:space="preserve">Neo-classicism is </w:t>
      </w:r>
      <w:proofErr w:type="spellStart"/>
      <w:r w:rsidRPr="00502639">
        <w:rPr>
          <w:rFonts w:ascii="Arial" w:eastAsia="Calibri" w:hAnsi="Calibri" w:cs="Calibri"/>
          <w:color w:val="000000"/>
          <w:sz w:val="20"/>
          <w:szCs w:val="22"/>
          <w:u w:color="000000"/>
          <w:lang w:eastAsia="en-GB"/>
        </w:rPr>
        <w:t>characterised</w:t>
      </w:r>
      <w:proofErr w:type="spellEnd"/>
      <w:r w:rsidRPr="00502639">
        <w:rPr>
          <w:rFonts w:ascii="Arial" w:eastAsia="Calibri" w:hAnsi="Calibri" w:cs="Calibri"/>
          <w:color w:val="000000"/>
          <w:sz w:val="20"/>
          <w:szCs w:val="22"/>
          <w:u w:color="000000"/>
          <w:lang w:eastAsia="en-GB"/>
        </w:rPr>
        <w:t xml:space="preserve"> by: clarity of form; sober </w:t>
      </w:r>
      <w:proofErr w:type="spellStart"/>
      <w:r w:rsidRPr="00502639">
        <w:rPr>
          <w:rFonts w:ascii="Arial" w:eastAsia="Calibri" w:hAnsi="Calibri" w:cs="Calibri"/>
          <w:color w:val="000000"/>
          <w:sz w:val="20"/>
          <w:szCs w:val="22"/>
          <w:u w:color="000000"/>
          <w:lang w:eastAsia="en-GB"/>
        </w:rPr>
        <w:t>colours</w:t>
      </w:r>
      <w:proofErr w:type="spellEnd"/>
      <w:r w:rsidRPr="00502639">
        <w:rPr>
          <w:rFonts w:ascii="Arial" w:eastAsia="Calibri" w:hAnsi="Calibri" w:cs="Calibri"/>
          <w:color w:val="000000"/>
          <w:sz w:val="20"/>
          <w:szCs w:val="22"/>
          <w:u w:color="000000"/>
          <w:lang w:eastAsia="en-GB"/>
        </w:rPr>
        <w:t>; shallow space; strong horizontal and verticals that render that subject matter timeless, instead of temporal as in the dynamic Baroque works; and, Classical subject matter</w:t>
      </w:r>
      <w:r w:rsidRPr="00502639">
        <w:rPr>
          <w:rFonts w:ascii="Calibri" w:eastAsia="Calibri" w:hAnsi="Arial" w:cs="Calibri"/>
          <w:color w:val="000000"/>
          <w:sz w:val="20"/>
          <w:szCs w:val="22"/>
          <w:u w:color="000000"/>
          <w:lang w:eastAsia="en-GB"/>
        </w:rPr>
        <w:t>—</w:t>
      </w:r>
      <w:r w:rsidRPr="00502639">
        <w:rPr>
          <w:rFonts w:ascii="Arial" w:eastAsia="Calibri" w:hAnsi="Calibri" w:cs="Calibri"/>
          <w:color w:val="000000"/>
          <w:sz w:val="20"/>
          <w:szCs w:val="22"/>
          <w:u w:color="000000"/>
          <w:lang w:eastAsia="en-GB"/>
        </w:rPr>
        <w:t xml:space="preserve">or </w:t>
      </w:r>
      <w:proofErr w:type="spellStart"/>
      <w:r w:rsidRPr="00502639">
        <w:rPr>
          <w:rFonts w:ascii="Arial" w:eastAsia="Calibri" w:hAnsi="Calibri" w:cs="Calibri"/>
          <w:color w:val="000000"/>
          <w:sz w:val="20"/>
          <w:szCs w:val="22"/>
          <w:u w:color="000000"/>
          <w:lang w:eastAsia="en-GB"/>
        </w:rPr>
        <w:t>classicising</w:t>
      </w:r>
      <w:proofErr w:type="spellEnd"/>
      <w:r w:rsidRPr="00502639">
        <w:rPr>
          <w:rFonts w:ascii="Arial" w:eastAsia="Calibri" w:hAnsi="Calibri" w:cs="Calibri"/>
          <w:color w:val="000000"/>
          <w:sz w:val="20"/>
          <w:szCs w:val="22"/>
          <w:u w:color="000000"/>
          <w:lang w:eastAsia="en-GB"/>
        </w:rPr>
        <w:t xml:space="preserve"> contemporary subject matter.</w:t>
      </w:r>
      <w:r w:rsidRPr="00502639">
        <w:rPr>
          <w:rFonts w:ascii="Arial" w:eastAsia="Calibri" w:hAnsi="Calibri" w:cs="Calibri"/>
          <w:color w:val="000000"/>
          <w:sz w:val="20"/>
          <w:szCs w:val="22"/>
          <w:u w:val="single" w:color="0000FF"/>
          <w:vertAlign w:val="superscript"/>
          <w:lang w:eastAsia="en-GB"/>
        </w:rPr>
        <w:t xml:space="preserve"> </w:t>
      </w:r>
    </w:p>
    <w:p w:rsidR="00502639" w:rsidRPr="00502639" w:rsidRDefault="00502639" w:rsidP="00502639">
      <w:pPr>
        <w:spacing w:after="200" w:line="276" w:lineRule="auto"/>
        <w:rPr>
          <w:rFonts w:ascii="Arial" w:eastAsia="Calibri" w:hAnsi="Arial" w:cs="Arial"/>
          <w:color w:val="000000"/>
          <w:sz w:val="20"/>
          <w:szCs w:val="22"/>
          <w:lang w:eastAsia="en-GB"/>
        </w:rPr>
      </w:pPr>
      <w:r w:rsidRPr="00502639">
        <w:rPr>
          <w:rFonts w:ascii="Arial" w:eastAsia="Calibri" w:hAnsi="Arial" w:cs="Arial"/>
          <w:color w:val="000000"/>
          <w:sz w:val="20"/>
          <w:szCs w:val="22"/>
          <w:lang w:eastAsia="en-GB"/>
        </w:rPr>
        <w:t xml:space="preserve">Q: How </w:t>
      </w:r>
      <w:r>
        <w:rPr>
          <w:rFonts w:ascii="Arial" w:eastAsia="Calibri" w:hAnsi="Arial" w:cs="Arial"/>
          <w:color w:val="000000"/>
          <w:sz w:val="20"/>
          <w:szCs w:val="22"/>
          <w:lang w:eastAsia="en-GB"/>
        </w:rPr>
        <w:t>does ‘</w:t>
      </w:r>
      <w:r w:rsidRPr="00502639">
        <w:rPr>
          <w:rFonts w:ascii="Arial" w:eastAsia="Calibri" w:hAnsi="Arial" w:cs="Arial"/>
          <w:i/>
          <w:color w:val="000000"/>
          <w:sz w:val="20"/>
          <w:szCs w:val="22"/>
          <w:lang w:eastAsia="en-GB"/>
        </w:rPr>
        <w:t>Napoleon Crossing the Alps’</w:t>
      </w:r>
      <w:r>
        <w:rPr>
          <w:rFonts w:ascii="Arial" w:eastAsia="Calibri" w:hAnsi="Arial" w:cs="Arial"/>
          <w:color w:val="000000"/>
          <w:sz w:val="20"/>
          <w:szCs w:val="22"/>
          <w:lang w:eastAsia="en-GB"/>
        </w:rPr>
        <w:t xml:space="preserve"> fulfil the criteria of being a neoclassical work of art?</w:t>
      </w:r>
      <w:r w:rsidRPr="00502639">
        <w:rPr>
          <w:rFonts w:ascii="Arial" w:eastAsia="Calibri" w:hAnsi="Arial" w:cs="Arial"/>
          <w:color w:val="000000"/>
          <w:sz w:val="20"/>
          <w:szCs w:val="22"/>
          <w:lang w:eastAsia="en-GB"/>
        </w:rPr>
        <w:t xml:space="preserve"> </w:t>
      </w:r>
    </w:p>
    <w:p w:rsidR="00502639" w:rsidRPr="00502639" w:rsidRDefault="00502639">
      <w:pPr>
        <w:pStyle w:val="Body"/>
        <w:rPr>
          <w:rFonts w:asciiTheme="minorHAnsi" w:hAnsiTheme="minorHAnsi"/>
          <w:bCs/>
          <w:szCs w:val="36"/>
          <w:lang w:val="en-US"/>
        </w:rPr>
      </w:pPr>
    </w:p>
    <w:p w:rsidR="000857E7" w:rsidRDefault="000857E7">
      <w:pPr>
        <w:pStyle w:val="Body"/>
        <w:rPr>
          <w:b/>
          <w:bCs/>
          <w:sz w:val="36"/>
          <w:szCs w:val="36"/>
        </w:rPr>
      </w:pPr>
    </w:p>
    <w:p w:rsidR="000857E7" w:rsidRDefault="000857E7">
      <w:pPr>
        <w:pStyle w:val="Body"/>
        <w:rPr>
          <w:b/>
          <w:bCs/>
          <w:sz w:val="36"/>
          <w:szCs w:val="36"/>
        </w:rPr>
      </w:pPr>
    </w:p>
    <w:p w:rsidR="00502639" w:rsidRPr="00502639" w:rsidRDefault="00502639">
      <w:pPr>
        <w:pStyle w:val="Body"/>
        <w:rPr>
          <w:rFonts w:asciiTheme="minorHAnsi" w:hAnsiTheme="minorHAnsi"/>
          <w:bCs/>
          <w:szCs w:val="36"/>
        </w:rPr>
      </w:pPr>
      <w:r w:rsidRPr="00502639">
        <w:rPr>
          <w:rFonts w:asciiTheme="minorHAnsi" w:hAnsiTheme="minorHAnsi"/>
          <w:bCs/>
          <w:szCs w:val="36"/>
        </w:rPr>
        <w:t xml:space="preserve">Read the following link </w:t>
      </w:r>
      <w:r w:rsidR="00456D0C">
        <w:rPr>
          <w:rFonts w:asciiTheme="minorHAnsi" w:hAnsiTheme="minorHAnsi"/>
          <w:bCs/>
          <w:szCs w:val="36"/>
        </w:rPr>
        <w:t xml:space="preserve">on this painting. </w:t>
      </w:r>
    </w:p>
    <w:p w:rsidR="00502639" w:rsidRPr="00502639" w:rsidRDefault="00502639">
      <w:pPr>
        <w:pStyle w:val="Body"/>
        <w:rPr>
          <w:rFonts w:asciiTheme="minorHAnsi" w:hAnsiTheme="minorHAnsi"/>
          <w:bCs/>
          <w:szCs w:val="36"/>
        </w:rPr>
      </w:pPr>
    </w:p>
    <w:p w:rsidR="00502639" w:rsidRDefault="00456D0C">
      <w:pPr>
        <w:pStyle w:val="Body"/>
        <w:rPr>
          <w:rFonts w:asciiTheme="minorHAnsi" w:hAnsiTheme="minorHAnsi"/>
          <w:bCs/>
          <w:szCs w:val="36"/>
        </w:rPr>
      </w:pPr>
      <w:hyperlink r:id="rId25" w:history="1">
        <w:r w:rsidR="00502639" w:rsidRPr="00502639">
          <w:rPr>
            <w:rStyle w:val="Hyperlink"/>
            <w:rFonts w:asciiTheme="minorHAnsi" w:hAnsiTheme="minorHAnsi"/>
            <w:bCs/>
            <w:szCs w:val="36"/>
          </w:rPr>
          <w:t>https://smarthistory.org/jacques-louis-david-napoleon-crossing-the-alps/</w:t>
        </w:r>
      </w:hyperlink>
    </w:p>
    <w:p w:rsidR="00502639" w:rsidRDefault="00502639">
      <w:pPr>
        <w:pStyle w:val="Body"/>
        <w:rPr>
          <w:rFonts w:asciiTheme="minorHAnsi" w:hAnsiTheme="minorHAnsi"/>
          <w:bCs/>
          <w:szCs w:val="36"/>
        </w:rPr>
      </w:pPr>
    </w:p>
    <w:p w:rsidR="00502639" w:rsidRDefault="00502639">
      <w:pPr>
        <w:pStyle w:val="Body"/>
        <w:rPr>
          <w:rFonts w:asciiTheme="minorHAnsi" w:hAnsiTheme="minorHAnsi"/>
          <w:bCs/>
          <w:szCs w:val="36"/>
        </w:rPr>
      </w:pPr>
    </w:p>
    <w:p w:rsidR="00502639" w:rsidRDefault="00502639">
      <w:pPr>
        <w:pStyle w:val="Body"/>
        <w:rPr>
          <w:rFonts w:asciiTheme="minorHAnsi" w:hAnsiTheme="minorHAnsi"/>
          <w:bCs/>
          <w:szCs w:val="36"/>
        </w:rPr>
      </w:pPr>
    </w:p>
    <w:p w:rsidR="00502639" w:rsidRDefault="00502639">
      <w:pPr>
        <w:pStyle w:val="Body"/>
        <w:rPr>
          <w:rFonts w:asciiTheme="minorHAnsi" w:hAnsiTheme="minorHAnsi"/>
          <w:bCs/>
          <w:szCs w:val="36"/>
        </w:rPr>
      </w:pPr>
    </w:p>
    <w:p w:rsidR="00502639" w:rsidRDefault="00502639">
      <w:pPr>
        <w:pStyle w:val="Body"/>
        <w:rPr>
          <w:rFonts w:asciiTheme="minorHAnsi" w:hAnsiTheme="minorHAnsi"/>
          <w:bCs/>
          <w:szCs w:val="36"/>
        </w:rPr>
      </w:pPr>
    </w:p>
    <w:p w:rsidR="00502639" w:rsidRDefault="00502639">
      <w:pPr>
        <w:pStyle w:val="Body"/>
        <w:rPr>
          <w:rFonts w:asciiTheme="minorHAnsi" w:hAnsiTheme="minorHAnsi"/>
          <w:bCs/>
          <w:szCs w:val="36"/>
        </w:rPr>
      </w:pPr>
    </w:p>
    <w:p w:rsidR="00502639" w:rsidRDefault="00502639">
      <w:pPr>
        <w:pStyle w:val="Body"/>
        <w:rPr>
          <w:rFonts w:asciiTheme="minorHAnsi" w:hAnsiTheme="minorHAnsi"/>
          <w:bCs/>
          <w:szCs w:val="36"/>
        </w:rPr>
      </w:pPr>
    </w:p>
    <w:p w:rsidR="00502639" w:rsidRDefault="00502639">
      <w:pPr>
        <w:pStyle w:val="Body"/>
        <w:rPr>
          <w:rFonts w:asciiTheme="minorHAnsi" w:hAnsiTheme="minorHAnsi"/>
          <w:bCs/>
          <w:szCs w:val="36"/>
        </w:rPr>
      </w:pPr>
    </w:p>
    <w:p w:rsidR="00502639" w:rsidRDefault="00502639">
      <w:pPr>
        <w:pStyle w:val="Body"/>
        <w:rPr>
          <w:rFonts w:asciiTheme="minorHAnsi" w:hAnsiTheme="minorHAnsi"/>
          <w:bCs/>
          <w:szCs w:val="36"/>
        </w:rPr>
      </w:pPr>
    </w:p>
    <w:p w:rsidR="00502639" w:rsidRDefault="00502639">
      <w:pPr>
        <w:pStyle w:val="Body"/>
        <w:rPr>
          <w:rFonts w:asciiTheme="minorHAnsi" w:hAnsiTheme="minorHAnsi"/>
          <w:bCs/>
          <w:szCs w:val="36"/>
        </w:rPr>
      </w:pPr>
    </w:p>
    <w:p w:rsidR="00502639" w:rsidRDefault="00502639">
      <w:pPr>
        <w:pStyle w:val="Body"/>
        <w:rPr>
          <w:rFonts w:asciiTheme="minorHAnsi" w:hAnsiTheme="minorHAnsi"/>
          <w:bCs/>
          <w:szCs w:val="36"/>
        </w:rPr>
      </w:pPr>
    </w:p>
    <w:p w:rsidR="00502639" w:rsidRDefault="00502639">
      <w:pPr>
        <w:pStyle w:val="Body"/>
        <w:rPr>
          <w:rFonts w:asciiTheme="minorHAnsi" w:hAnsiTheme="minorHAnsi"/>
          <w:bCs/>
          <w:szCs w:val="36"/>
        </w:rPr>
      </w:pPr>
    </w:p>
    <w:p w:rsidR="00502639" w:rsidRDefault="00502639">
      <w:pPr>
        <w:pStyle w:val="Body"/>
        <w:rPr>
          <w:rFonts w:asciiTheme="minorHAnsi" w:hAnsiTheme="minorHAnsi"/>
          <w:bCs/>
          <w:szCs w:val="36"/>
        </w:rPr>
      </w:pPr>
    </w:p>
    <w:p w:rsidR="00502639" w:rsidRDefault="00502639">
      <w:pPr>
        <w:pStyle w:val="Body"/>
        <w:rPr>
          <w:rFonts w:asciiTheme="minorHAnsi" w:hAnsiTheme="minorHAnsi"/>
          <w:bCs/>
          <w:szCs w:val="36"/>
        </w:rPr>
      </w:pPr>
    </w:p>
    <w:p w:rsidR="00502639" w:rsidRDefault="00502639">
      <w:pPr>
        <w:pStyle w:val="Body"/>
        <w:rPr>
          <w:rFonts w:asciiTheme="minorHAnsi" w:hAnsiTheme="minorHAnsi"/>
          <w:bCs/>
          <w:szCs w:val="36"/>
        </w:rPr>
      </w:pPr>
    </w:p>
    <w:p w:rsidR="00502639" w:rsidRDefault="00502639">
      <w:pPr>
        <w:pStyle w:val="Body"/>
        <w:rPr>
          <w:rFonts w:asciiTheme="minorHAnsi" w:hAnsiTheme="minorHAnsi"/>
          <w:bCs/>
          <w:szCs w:val="36"/>
        </w:rPr>
      </w:pPr>
    </w:p>
    <w:p w:rsidR="00502639" w:rsidRDefault="00502639">
      <w:pPr>
        <w:pStyle w:val="Body"/>
        <w:rPr>
          <w:rFonts w:asciiTheme="minorHAnsi" w:hAnsiTheme="minorHAnsi"/>
          <w:bCs/>
          <w:szCs w:val="36"/>
        </w:rPr>
      </w:pPr>
    </w:p>
    <w:p w:rsidR="00502639" w:rsidRDefault="00502639">
      <w:pPr>
        <w:pStyle w:val="Body"/>
        <w:rPr>
          <w:rFonts w:asciiTheme="minorHAnsi" w:hAnsiTheme="minorHAnsi"/>
          <w:bCs/>
          <w:szCs w:val="36"/>
        </w:rPr>
      </w:pPr>
    </w:p>
    <w:p w:rsidR="00502639" w:rsidRDefault="00502639">
      <w:pPr>
        <w:pStyle w:val="Body"/>
        <w:rPr>
          <w:rFonts w:asciiTheme="minorHAnsi" w:hAnsiTheme="minorHAnsi"/>
          <w:bCs/>
          <w:szCs w:val="36"/>
        </w:rPr>
      </w:pPr>
    </w:p>
    <w:p w:rsidR="00502639" w:rsidRDefault="00502639">
      <w:pPr>
        <w:pStyle w:val="Body"/>
        <w:rPr>
          <w:rFonts w:asciiTheme="minorHAnsi" w:hAnsiTheme="minorHAnsi"/>
          <w:bCs/>
          <w:szCs w:val="36"/>
        </w:rPr>
      </w:pPr>
    </w:p>
    <w:p w:rsidR="00502639" w:rsidRPr="00502639" w:rsidRDefault="00502639">
      <w:pPr>
        <w:pStyle w:val="Body"/>
        <w:rPr>
          <w:bCs/>
          <w:szCs w:val="36"/>
        </w:rPr>
      </w:pPr>
    </w:p>
    <w:p w:rsidR="00502639" w:rsidRPr="00502639" w:rsidRDefault="00502639">
      <w:pPr>
        <w:pStyle w:val="Body"/>
        <w:rPr>
          <w:b/>
          <w:bCs/>
          <w:szCs w:val="36"/>
        </w:rPr>
      </w:pPr>
    </w:p>
    <w:p w:rsidR="000857E7" w:rsidRDefault="000857E7">
      <w:pPr>
        <w:pStyle w:val="Body"/>
      </w:pPr>
    </w:p>
    <w:sectPr w:rsidR="000857E7" w:rsidSect="00B44C08">
      <w:headerReference w:type="default" r:id="rId26"/>
      <w:footerReference w:type="default" r:id="rId27"/>
      <w:pgSz w:w="11906" w:h="16838"/>
      <w:pgMar w:top="720" w:right="720" w:bottom="720" w:left="720" w:header="709" w:footer="85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1EB1" w:rsidRDefault="000D1EB1">
      <w:r>
        <w:separator/>
      </w:r>
    </w:p>
  </w:endnote>
  <w:endnote w:type="continuationSeparator" w:id="0">
    <w:p w:rsidR="000D1EB1" w:rsidRDefault="000D1E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A0002AAF" w:usb1="40000048" w:usb2="00000000"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1EB1" w:rsidRDefault="000D1EB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1EB1" w:rsidRDefault="000D1EB1">
      <w:r>
        <w:separator/>
      </w:r>
    </w:p>
  </w:footnote>
  <w:footnote w:type="continuationSeparator" w:id="0">
    <w:p w:rsidR="000D1EB1" w:rsidRDefault="000D1EB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1EB1" w:rsidRDefault="000D1EB1"/>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57E7"/>
    <w:rsid w:val="00053FDC"/>
    <w:rsid w:val="000857E7"/>
    <w:rsid w:val="000D1EB1"/>
    <w:rsid w:val="00456D0C"/>
    <w:rsid w:val="004E4E7A"/>
    <w:rsid w:val="00502639"/>
    <w:rsid w:val="008369E9"/>
    <w:rsid w:val="009C0AE0"/>
    <w:rsid w:val="009E0B46"/>
    <w:rsid w:val="00B44C08"/>
    <w:rsid w:val="00CD323B"/>
    <w:rsid w:val="00D17858"/>
    <w:rsid w:val="00E643B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CA09544-6AEE-4388-85F1-4CF37234E4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w:hAnsi="Arial Unicode MS" w:cs="Arial Unicode MS"/>
      <w:color w:val="000000"/>
      <w:sz w:val="22"/>
      <w:szCs w:val="22"/>
    </w:rPr>
  </w:style>
  <w:style w:type="table" w:styleId="TableGrid">
    <w:name w:val="Table Grid"/>
    <w:basedOn w:val="TableNormal"/>
    <w:uiPriority w:val="39"/>
    <w:rsid w:val="00B44C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9E0B46"/>
    <w:pPr>
      <w:tabs>
        <w:tab w:val="right" w:pos="9020"/>
      </w:tabs>
    </w:pPr>
    <w:rPr>
      <w:rFonts w:ascii="Helvetica" w:hAnsi="Arial Unicode MS" w:cs="Arial Unicode MS"/>
      <w:color w:val="000000"/>
      <w:sz w:val="24"/>
      <w:szCs w:val="24"/>
    </w:rPr>
  </w:style>
  <w:style w:type="paragraph" w:customStyle="1" w:styleId="TableGrid1">
    <w:name w:val="Table Grid1"/>
    <w:rsid w:val="009E0B46"/>
    <w:rPr>
      <w:rFonts w:ascii="Calibri" w:eastAsia="Calibri" w:hAnsi="Calibri" w:cs="Calibri"/>
      <w:color w:val="000000"/>
      <w:sz w:val="22"/>
      <w:szCs w:val="22"/>
      <w:u w:color="000000"/>
      <w:lang w:val="en-US"/>
    </w:rPr>
  </w:style>
  <w:style w:type="character" w:customStyle="1" w:styleId="Hyperlink0">
    <w:name w:val="Hyperlink.0"/>
    <w:basedOn w:val="DefaultParagraphFont"/>
    <w:rsid w:val="009E0B46"/>
    <w:rPr>
      <w:rFonts w:ascii="Calibri" w:eastAsia="Calibri" w:hAnsi="Calibri" w:cs="Calibri"/>
      <w:caps w:val="0"/>
      <w:smallCaps w:val="0"/>
      <w:strike w:val="0"/>
      <w:dstrike w:val="0"/>
      <w:outline w:val="0"/>
      <w:color w:val="000000"/>
      <w:spacing w:val="0"/>
      <w:kern w:val="0"/>
      <w:position w:val="0"/>
      <w:sz w:val="22"/>
      <w:szCs w:val="22"/>
      <w:u w:val="none" w:color="000000"/>
      <w:vertAlign w:val="baseline"/>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en.wikipedia.org/wiki/Battle_of_Marengo_(1800)" TargetMode="External"/><Relationship Id="rId13" Type="http://schemas.openxmlformats.org/officeDocument/2006/relationships/image" Target="media/image1.png"/><Relationship Id="rId18" Type="http://schemas.openxmlformats.org/officeDocument/2006/relationships/hyperlink" Target="http://en.wikipedia.org/wiki/Visual_art" TargetMode="External"/><Relationship Id="rId26" Type="http://schemas.openxmlformats.org/officeDocument/2006/relationships/header" Target="header1.xml"/><Relationship Id="rId3" Type="http://schemas.openxmlformats.org/officeDocument/2006/relationships/webSettings" Target="webSettings.xml"/><Relationship Id="rId21" Type="http://schemas.openxmlformats.org/officeDocument/2006/relationships/hyperlink" Target="http://en.wikipedia.org/wiki/Ancient_Rome" TargetMode="External"/><Relationship Id="rId7" Type="http://schemas.openxmlformats.org/officeDocument/2006/relationships/hyperlink" Target="http://en.wikipedia.org/wiki/Battle_of_Montebello_(1800)" TargetMode="External"/><Relationship Id="rId12" Type="http://schemas.openxmlformats.org/officeDocument/2006/relationships/hyperlink" Target="http://en.wikipedia.org/wiki/First_Consul" TargetMode="External"/><Relationship Id="rId17" Type="http://schemas.openxmlformats.org/officeDocument/2006/relationships/hyperlink" Target="http://en.wikipedia.org/wiki/Decorative_art" TargetMode="External"/><Relationship Id="rId25" Type="http://schemas.openxmlformats.org/officeDocument/2006/relationships/hyperlink" Target="https://smarthistory.org/jacques-louis-david-napoleon-crossing-the-alps/" TargetMode="External"/><Relationship Id="rId2" Type="http://schemas.openxmlformats.org/officeDocument/2006/relationships/settings" Target="settings.xml"/><Relationship Id="rId16" Type="http://schemas.openxmlformats.org/officeDocument/2006/relationships/hyperlink" Target="http://en.wikipedia.org/wiki/Cultural_movement" TargetMode="External"/><Relationship Id="rId20" Type="http://schemas.openxmlformats.org/officeDocument/2006/relationships/hyperlink" Target="http://en.wikipedia.org/wiki/Ancient_Greece" TargetMode="External"/><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en.wikipedia.org/wiki/Great_St_Bernard_Pass" TargetMode="External"/><Relationship Id="rId11" Type="http://schemas.openxmlformats.org/officeDocument/2006/relationships/hyperlink" Target="http://en.wikipedia.org/wiki/Royal_Palace_of_Madrid" TargetMode="External"/><Relationship Id="rId24" Type="http://schemas.openxmlformats.org/officeDocument/2006/relationships/hyperlink" Target="http://en.wikipedia.org/wiki/Johann_Joachim_Winckelmann" TargetMode="External"/><Relationship Id="rId5" Type="http://schemas.openxmlformats.org/officeDocument/2006/relationships/endnotes" Target="endnotes.xml"/><Relationship Id="rId15" Type="http://schemas.openxmlformats.org/officeDocument/2006/relationships/image" Target="media/image3.jpeg"/><Relationship Id="rId23" Type="http://schemas.openxmlformats.org/officeDocument/2006/relationships/hyperlink" Target="http://en.wikipedia.org/wiki/Rococo" TargetMode="External"/><Relationship Id="rId28" Type="http://schemas.openxmlformats.org/officeDocument/2006/relationships/fontTable" Target="fontTable.xml"/><Relationship Id="rId10" Type="http://schemas.openxmlformats.org/officeDocument/2006/relationships/hyperlink" Target="http://en.wikipedia.org/w/index.php?title=Charles-Jean-Marie_Alquier&amp;action=edit&amp;redlink=1" TargetMode="External"/><Relationship Id="rId19" Type="http://schemas.openxmlformats.org/officeDocument/2006/relationships/hyperlink" Target="http://en.wikipedia.org/wiki/Architecture" TargetMode="External"/><Relationship Id="rId4" Type="http://schemas.openxmlformats.org/officeDocument/2006/relationships/footnotes" Target="footnotes.xml"/><Relationship Id="rId9" Type="http://schemas.openxmlformats.org/officeDocument/2006/relationships/hyperlink" Target="http://en.wikipedia.org/wiki/First_Consul" TargetMode="External"/><Relationship Id="rId14" Type="http://schemas.openxmlformats.org/officeDocument/2006/relationships/image" Target="media/image2.jpeg"/><Relationship Id="rId22" Type="http://schemas.openxmlformats.org/officeDocument/2006/relationships/hyperlink" Target="http://en.wikipedia.org/wiki/Age_of_Enlightenment" TargetMode="External"/><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7FEAE934</Template>
  <TotalTime>0</TotalTime>
  <Pages>3</Pages>
  <Words>892</Words>
  <Characters>5086</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Godalming College</Company>
  <LinksUpToDate>false</LinksUpToDate>
  <CharactersWithSpaces>5967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Greaney</dc:creator>
  <cp:lastModifiedBy>Daniel Greaney</cp:lastModifiedBy>
  <cp:revision>2</cp:revision>
  <dcterms:created xsi:type="dcterms:W3CDTF">2017-12-07T10:26:00Z</dcterms:created>
  <dcterms:modified xsi:type="dcterms:W3CDTF">2017-12-07T10:26:00Z</dcterms:modified>
</cp:coreProperties>
</file>