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CD" w:rsidRDefault="00566BDF" w:rsidP="00181930">
      <w:pPr>
        <w:jc w:val="center"/>
        <w:rPr>
          <w:b/>
          <w:sz w:val="40"/>
          <w:szCs w:val="40"/>
        </w:rPr>
      </w:pPr>
      <w:r w:rsidRPr="00566BDF">
        <w:rPr>
          <w:b/>
          <w:sz w:val="40"/>
          <w:szCs w:val="40"/>
        </w:rPr>
        <w:t>EVALUATING GLOBALISATION</w:t>
      </w:r>
      <w:r w:rsidR="00130317">
        <w:rPr>
          <w:b/>
          <w:sz w:val="40"/>
          <w:szCs w:val="40"/>
        </w:rPr>
        <w:t xml:space="preserve"> – Teacher Copy</w:t>
      </w:r>
    </w:p>
    <w:p w:rsidR="00566BDF" w:rsidRPr="00566BDF" w:rsidRDefault="00566BDF" w:rsidP="00181930">
      <w:pPr>
        <w:jc w:val="center"/>
        <w:rPr>
          <w:b/>
          <w:sz w:val="16"/>
          <w:szCs w:val="16"/>
        </w:rPr>
      </w:pPr>
    </w:p>
    <w:tbl>
      <w:tblPr>
        <w:tblStyle w:val="TableGrid"/>
        <w:tblW w:w="15588" w:type="dxa"/>
        <w:tblLayout w:type="fixed"/>
        <w:tblLook w:val="04A0" w:firstRow="1" w:lastRow="0" w:firstColumn="1" w:lastColumn="0" w:noHBand="0" w:noVBand="1"/>
      </w:tblPr>
      <w:tblGrid>
        <w:gridCol w:w="421"/>
        <w:gridCol w:w="708"/>
        <w:gridCol w:w="481"/>
        <w:gridCol w:w="86"/>
        <w:gridCol w:w="3828"/>
        <w:gridCol w:w="567"/>
        <w:gridCol w:w="9440"/>
        <w:gridCol w:w="57"/>
      </w:tblGrid>
      <w:tr w:rsidR="00F461D3" w:rsidRPr="00F461D3" w:rsidTr="00843366">
        <w:tc>
          <w:tcPr>
            <w:tcW w:w="1696" w:type="dxa"/>
            <w:gridSpan w:val="4"/>
            <w:shd w:val="clear" w:color="auto" w:fill="000000" w:themeFill="text1"/>
          </w:tcPr>
          <w:p w:rsidR="004F2D27" w:rsidRPr="00F461D3" w:rsidRDefault="004F2D27" w:rsidP="00566BDF">
            <w:pPr>
              <w:rPr>
                <w:color w:val="FFFFFF" w:themeColor="background1"/>
              </w:rPr>
            </w:pPr>
          </w:p>
        </w:tc>
        <w:tc>
          <w:tcPr>
            <w:tcW w:w="3828" w:type="dxa"/>
            <w:shd w:val="clear" w:color="auto" w:fill="000000" w:themeFill="text1"/>
          </w:tcPr>
          <w:p w:rsidR="004F2D27" w:rsidRPr="00F461D3" w:rsidRDefault="004F2D27" w:rsidP="00566BDF">
            <w:pPr>
              <w:rPr>
                <w:b/>
                <w:color w:val="FFFFFF" w:themeColor="background1"/>
              </w:rPr>
            </w:pPr>
            <w:r w:rsidRPr="00F461D3">
              <w:rPr>
                <w:b/>
                <w:color w:val="FFFFFF" w:themeColor="background1"/>
                <w:sz w:val="24"/>
              </w:rPr>
              <w:t>Analysis</w:t>
            </w:r>
            <w:r w:rsidRPr="00843366">
              <w:rPr>
                <w:b/>
                <w:color w:val="FFFFFF" w:themeColor="background1"/>
              </w:rPr>
              <w:t xml:space="preserve"> </w:t>
            </w:r>
            <w:r w:rsidRPr="00843366">
              <w:rPr>
                <w:b/>
                <w:color w:val="FFFFFF" w:themeColor="background1"/>
                <w:sz w:val="16"/>
              </w:rPr>
              <w:t>(Theories, Concepts, Logical Reasoning)</w:t>
            </w:r>
          </w:p>
        </w:tc>
        <w:tc>
          <w:tcPr>
            <w:tcW w:w="10064" w:type="dxa"/>
            <w:gridSpan w:val="3"/>
            <w:shd w:val="clear" w:color="auto" w:fill="000000" w:themeFill="text1"/>
          </w:tcPr>
          <w:p w:rsidR="004F2D27" w:rsidRPr="00F461D3" w:rsidRDefault="004F2D27" w:rsidP="00566BDF">
            <w:pPr>
              <w:ind w:right="175"/>
              <w:rPr>
                <w:b/>
                <w:color w:val="FFFFFF" w:themeColor="background1"/>
              </w:rPr>
            </w:pPr>
            <w:r w:rsidRPr="00F461D3">
              <w:rPr>
                <w:b/>
                <w:color w:val="FFFFFF" w:themeColor="background1"/>
                <w:sz w:val="24"/>
              </w:rPr>
              <w:t xml:space="preserve">Knowledge and Application </w:t>
            </w:r>
            <w:r w:rsidRPr="00843366">
              <w:rPr>
                <w:b/>
                <w:color w:val="FFFFFF" w:themeColor="background1"/>
                <w:sz w:val="16"/>
              </w:rPr>
              <w:t>(Case Studies)</w:t>
            </w:r>
          </w:p>
        </w:tc>
      </w:tr>
      <w:tr w:rsidR="00566BDF" w:rsidTr="00003FFF">
        <w:trPr>
          <w:gridAfter w:val="1"/>
          <w:wAfter w:w="57" w:type="dxa"/>
          <w:cantSplit/>
          <w:trHeight w:val="1134"/>
        </w:trPr>
        <w:tc>
          <w:tcPr>
            <w:tcW w:w="421" w:type="dxa"/>
            <w:vMerge w:val="restart"/>
            <w:textDirection w:val="btLr"/>
            <w:vAlign w:val="center"/>
          </w:tcPr>
          <w:p w:rsidR="00566BDF" w:rsidRPr="00566BDF" w:rsidRDefault="00566BDF" w:rsidP="00566BDF">
            <w:pPr>
              <w:ind w:left="113" w:right="113"/>
              <w:jc w:val="center"/>
              <w:rPr>
                <w:b/>
                <w:sz w:val="24"/>
              </w:rPr>
            </w:pPr>
            <w:r w:rsidRPr="00566BDF">
              <w:rPr>
                <w:b/>
                <w:color w:val="00B050"/>
                <w:sz w:val="24"/>
              </w:rPr>
              <w:t>ECONOMIC GROWTH POINT</w:t>
            </w:r>
          </w:p>
        </w:tc>
        <w:tc>
          <w:tcPr>
            <w:tcW w:w="708" w:type="dxa"/>
            <w:vMerge w:val="restart"/>
            <w:textDirection w:val="btLr"/>
            <w:vAlign w:val="center"/>
          </w:tcPr>
          <w:p w:rsidR="00566BDF" w:rsidRDefault="00343F59" w:rsidP="00343F59">
            <w:pPr>
              <w:ind w:left="113" w:right="113"/>
            </w:pPr>
            <w:r w:rsidRPr="00D233BF">
              <w:rPr>
                <w:sz w:val="16"/>
              </w:rPr>
              <w:t>Globalisation delivers increased standards of living and reductions in poverty</w:t>
            </w:r>
            <w:r>
              <w:rPr>
                <w:sz w:val="16"/>
              </w:rPr>
              <w:t xml:space="preserve"> through greater economic growth and therefore promotes economic growth and welfare.</w:t>
            </w:r>
          </w:p>
        </w:tc>
        <w:tc>
          <w:tcPr>
            <w:tcW w:w="481" w:type="dxa"/>
            <w:vMerge w:val="restart"/>
            <w:vAlign w:val="center"/>
          </w:tcPr>
          <w:p w:rsidR="00566BDF" w:rsidRPr="00566BDF" w:rsidRDefault="00566BDF" w:rsidP="00003FFF">
            <w:pPr>
              <w:jc w:val="center"/>
              <w:rPr>
                <w:b/>
                <w:sz w:val="40"/>
              </w:rPr>
            </w:pPr>
            <w:r w:rsidRPr="00566BDF">
              <w:rPr>
                <w:b/>
                <w:sz w:val="40"/>
              </w:rPr>
              <w:t>As</w:t>
            </w:r>
          </w:p>
        </w:tc>
        <w:tc>
          <w:tcPr>
            <w:tcW w:w="3914" w:type="dxa"/>
            <w:gridSpan w:val="2"/>
            <w:vMerge w:val="restart"/>
            <w:shd w:val="clear" w:color="auto" w:fill="BFBFBF" w:themeFill="background1" w:themeFillShade="BF"/>
          </w:tcPr>
          <w:p w:rsidR="00566BDF" w:rsidRPr="004F2D27" w:rsidRDefault="008D40C3" w:rsidP="00566BDF">
            <w:pPr>
              <w:pStyle w:val="ListParagraph"/>
              <w:numPr>
                <w:ilvl w:val="0"/>
                <w:numId w:val="7"/>
              </w:numPr>
              <w:ind w:left="120" w:hanging="120"/>
              <w:rPr>
                <w:sz w:val="18"/>
                <w:szCs w:val="20"/>
              </w:rPr>
            </w:pPr>
            <w:r w:rsidRPr="004F2D27">
              <w:rPr>
                <w:b/>
                <w:sz w:val="18"/>
                <w:szCs w:val="20"/>
              </w:rPr>
              <w:t>TRADE:</w:t>
            </w:r>
            <w:r w:rsidRPr="004F2D27">
              <w:rPr>
                <w:sz w:val="18"/>
                <w:szCs w:val="20"/>
              </w:rPr>
              <w:t xml:space="preserve"> Global specialisation and greater trade has led to growing living standards, better welfare and reductions in poverty.  This has also kept prices low due to economies of scale as countries specialise on what they have a comparative advantage in.  [AD curve to the right = increase in Y</w:t>
            </w:r>
            <w:r w:rsidR="00843366">
              <w:rPr>
                <w:sz w:val="18"/>
                <w:szCs w:val="20"/>
              </w:rPr>
              <w:t xml:space="preserve"> and multiplier effect</w:t>
            </w:r>
            <w:r w:rsidRPr="004F2D27">
              <w:rPr>
                <w:sz w:val="18"/>
                <w:szCs w:val="20"/>
              </w:rPr>
              <w:t xml:space="preserve">].  Greater </w:t>
            </w:r>
            <w:r w:rsidR="00843366">
              <w:rPr>
                <w:sz w:val="18"/>
                <w:szCs w:val="20"/>
              </w:rPr>
              <w:t xml:space="preserve">competition leads to </w:t>
            </w:r>
            <w:r w:rsidRPr="004F2D27">
              <w:rPr>
                <w:sz w:val="18"/>
                <w:szCs w:val="20"/>
              </w:rPr>
              <w:t>productivity</w:t>
            </w:r>
            <w:r w:rsidR="003F5A14" w:rsidRPr="004F2D27">
              <w:rPr>
                <w:sz w:val="18"/>
                <w:szCs w:val="20"/>
              </w:rPr>
              <w:t xml:space="preserve"> </w:t>
            </w:r>
            <w:r w:rsidR="00843366">
              <w:rPr>
                <w:sz w:val="18"/>
                <w:szCs w:val="20"/>
              </w:rPr>
              <w:t xml:space="preserve">gains </w:t>
            </w:r>
            <w:r w:rsidR="003F5A14" w:rsidRPr="004F2D27">
              <w:rPr>
                <w:sz w:val="18"/>
                <w:szCs w:val="20"/>
              </w:rPr>
              <w:t>[LRAS shifts to the right = increase in Y]</w:t>
            </w:r>
            <w:r w:rsidRPr="004F2D27">
              <w:rPr>
                <w:sz w:val="18"/>
                <w:szCs w:val="20"/>
              </w:rPr>
              <w:t xml:space="preserve"> from firms earning abnormal profits and</w:t>
            </w:r>
            <w:r w:rsidR="00843366">
              <w:rPr>
                <w:sz w:val="18"/>
                <w:szCs w:val="20"/>
              </w:rPr>
              <w:t xml:space="preserve"> investing in new technologies.</w:t>
            </w:r>
          </w:p>
          <w:p w:rsidR="008D40C3" w:rsidRPr="004F2D27" w:rsidRDefault="008D40C3" w:rsidP="00566BDF">
            <w:pPr>
              <w:pStyle w:val="ListParagraph"/>
              <w:numPr>
                <w:ilvl w:val="0"/>
                <w:numId w:val="7"/>
              </w:numPr>
              <w:ind w:left="120" w:hanging="120"/>
              <w:rPr>
                <w:sz w:val="18"/>
                <w:szCs w:val="20"/>
              </w:rPr>
            </w:pPr>
            <w:r w:rsidRPr="004F2D27">
              <w:rPr>
                <w:b/>
                <w:sz w:val="18"/>
                <w:szCs w:val="20"/>
              </w:rPr>
              <w:t>FDI:</w:t>
            </w:r>
            <w:r w:rsidRPr="004F2D27">
              <w:rPr>
                <w:sz w:val="18"/>
                <w:szCs w:val="20"/>
              </w:rPr>
              <w:t xml:space="preserve"> Capital flows from countries has led to</w:t>
            </w:r>
            <w:r w:rsidR="003F5A14" w:rsidRPr="004F2D27">
              <w:rPr>
                <w:sz w:val="18"/>
                <w:szCs w:val="20"/>
              </w:rPr>
              <w:t xml:space="preserve"> greater inflows of money into countries.  Persistent current account deficits in MEDC’s have been paid </w:t>
            </w:r>
            <w:r w:rsidR="004F2D27" w:rsidRPr="004F2D27">
              <w:rPr>
                <w:sz w:val="18"/>
                <w:szCs w:val="20"/>
              </w:rPr>
              <w:t>off through positive financial accounts.</w:t>
            </w:r>
          </w:p>
        </w:tc>
        <w:tc>
          <w:tcPr>
            <w:tcW w:w="567" w:type="dxa"/>
            <w:textDirection w:val="btLr"/>
            <w:vAlign w:val="center"/>
          </w:tcPr>
          <w:p w:rsidR="00566BDF" w:rsidRPr="00566BDF" w:rsidRDefault="00566BDF" w:rsidP="00566BDF">
            <w:pPr>
              <w:ind w:left="113" w:right="113"/>
              <w:jc w:val="center"/>
              <w:rPr>
                <w:b/>
              </w:rPr>
            </w:pPr>
            <w:r w:rsidRPr="00566BDF">
              <w:rPr>
                <w:b/>
              </w:rPr>
              <w:t>MEDC:</w:t>
            </w:r>
          </w:p>
        </w:tc>
        <w:tc>
          <w:tcPr>
            <w:tcW w:w="9440" w:type="dxa"/>
          </w:tcPr>
          <w:p w:rsidR="003F5A14" w:rsidRPr="004F2D27" w:rsidRDefault="003F5A14" w:rsidP="008C181D">
            <w:pPr>
              <w:pStyle w:val="ListParagraph"/>
              <w:numPr>
                <w:ilvl w:val="0"/>
                <w:numId w:val="7"/>
              </w:numPr>
              <w:ind w:left="175" w:hanging="175"/>
              <w:rPr>
                <w:sz w:val="16"/>
                <w:szCs w:val="16"/>
              </w:rPr>
            </w:pPr>
            <w:r w:rsidRPr="004F2D27">
              <w:rPr>
                <w:sz w:val="16"/>
                <w:szCs w:val="16"/>
              </w:rPr>
              <w:t>UK benefitted from becoming global financial centre and trade with EU</w:t>
            </w:r>
          </w:p>
          <w:p w:rsidR="003F5A14" w:rsidRPr="004F2D27" w:rsidRDefault="003F5A14" w:rsidP="008C181D">
            <w:pPr>
              <w:pStyle w:val="ListParagraph"/>
              <w:numPr>
                <w:ilvl w:val="0"/>
                <w:numId w:val="7"/>
              </w:numPr>
              <w:ind w:left="175" w:hanging="175"/>
              <w:rPr>
                <w:sz w:val="16"/>
                <w:szCs w:val="16"/>
              </w:rPr>
            </w:pPr>
            <w:r w:rsidRPr="004F2D27">
              <w:rPr>
                <w:sz w:val="16"/>
                <w:szCs w:val="16"/>
              </w:rPr>
              <w:t>FDI helped plug current account deficit and prevent a run on the pound – significant FDI into UK</w:t>
            </w:r>
          </w:p>
        </w:tc>
      </w:tr>
      <w:tr w:rsidR="00566BDF" w:rsidTr="00843366">
        <w:trPr>
          <w:gridAfter w:val="1"/>
          <w:wAfter w:w="57" w:type="dxa"/>
          <w:cantSplit/>
          <w:trHeight w:val="1134"/>
        </w:trPr>
        <w:tc>
          <w:tcPr>
            <w:tcW w:w="421" w:type="dxa"/>
            <w:vMerge/>
            <w:vAlign w:val="center"/>
          </w:tcPr>
          <w:p w:rsidR="00566BDF" w:rsidRPr="00566BDF" w:rsidRDefault="00566BDF" w:rsidP="00566BDF">
            <w:pPr>
              <w:jc w:val="center"/>
              <w:rPr>
                <w:b/>
                <w:sz w:val="24"/>
              </w:rPr>
            </w:pPr>
          </w:p>
        </w:tc>
        <w:tc>
          <w:tcPr>
            <w:tcW w:w="708" w:type="dxa"/>
            <w:vMerge/>
            <w:vAlign w:val="center"/>
          </w:tcPr>
          <w:p w:rsidR="00566BDF" w:rsidRDefault="00566BDF" w:rsidP="00566BDF"/>
        </w:tc>
        <w:tc>
          <w:tcPr>
            <w:tcW w:w="481" w:type="dxa"/>
            <w:vMerge/>
            <w:vAlign w:val="center"/>
          </w:tcPr>
          <w:p w:rsidR="00566BDF" w:rsidRPr="00566BDF" w:rsidRDefault="00566BDF" w:rsidP="00D736F3">
            <w:pPr>
              <w:jc w:val="center"/>
              <w:rPr>
                <w:b/>
                <w:sz w:val="40"/>
              </w:rPr>
            </w:pPr>
          </w:p>
        </w:tc>
        <w:tc>
          <w:tcPr>
            <w:tcW w:w="3914" w:type="dxa"/>
            <w:gridSpan w:val="2"/>
            <w:vMerge/>
            <w:shd w:val="clear" w:color="auto" w:fill="BFBFBF" w:themeFill="background1" w:themeFillShade="BF"/>
          </w:tcPr>
          <w:p w:rsidR="00566BDF" w:rsidRPr="004F2D27" w:rsidRDefault="00566BDF" w:rsidP="00566BDF">
            <w:pPr>
              <w:pStyle w:val="ListParagraph"/>
              <w:numPr>
                <w:ilvl w:val="0"/>
                <w:numId w:val="7"/>
              </w:numPr>
              <w:ind w:left="120" w:hanging="120"/>
              <w:rPr>
                <w:sz w:val="18"/>
                <w:szCs w:val="20"/>
              </w:rPr>
            </w:pPr>
          </w:p>
        </w:tc>
        <w:tc>
          <w:tcPr>
            <w:tcW w:w="567" w:type="dxa"/>
            <w:textDirection w:val="btLr"/>
            <w:vAlign w:val="center"/>
          </w:tcPr>
          <w:p w:rsidR="00566BDF" w:rsidRPr="00566BDF" w:rsidRDefault="00566BDF" w:rsidP="00566BDF">
            <w:pPr>
              <w:ind w:left="113" w:right="113"/>
              <w:jc w:val="center"/>
              <w:rPr>
                <w:b/>
              </w:rPr>
            </w:pPr>
            <w:r w:rsidRPr="00566BDF">
              <w:rPr>
                <w:b/>
              </w:rPr>
              <w:t>EIC:</w:t>
            </w:r>
          </w:p>
        </w:tc>
        <w:tc>
          <w:tcPr>
            <w:tcW w:w="9440" w:type="dxa"/>
          </w:tcPr>
          <w:p w:rsidR="003F5A14" w:rsidRPr="004F2D27" w:rsidRDefault="003F5A14" w:rsidP="008C181D">
            <w:pPr>
              <w:pStyle w:val="ListParagraph"/>
              <w:numPr>
                <w:ilvl w:val="0"/>
                <w:numId w:val="7"/>
              </w:numPr>
              <w:ind w:left="175" w:hanging="175"/>
              <w:rPr>
                <w:sz w:val="16"/>
                <w:szCs w:val="16"/>
              </w:rPr>
            </w:pPr>
            <w:r w:rsidRPr="004F2D27">
              <w:rPr>
                <w:sz w:val="16"/>
                <w:szCs w:val="16"/>
              </w:rPr>
              <w:t>China and India have reduced poverty significantly and increased their influence on the global stage as they have experienced unprecedented growth rates.</w:t>
            </w:r>
          </w:p>
          <w:p w:rsidR="003F5A14" w:rsidRPr="004F2D27" w:rsidRDefault="003F5A14" w:rsidP="008C181D">
            <w:pPr>
              <w:ind w:left="175" w:hanging="175"/>
              <w:rPr>
                <w:sz w:val="16"/>
                <w:szCs w:val="16"/>
              </w:rPr>
            </w:pPr>
          </w:p>
        </w:tc>
      </w:tr>
      <w:tr w:rsidR="00566BDF" w:rsidTr="00843366">
        <w:trPr>
          <w:gridAfter w:val="1"/>
          <w:wAfter w:w="57" w:type="dxa"/>
          <w:cantSplit/>
          <w:trHeight w:val="1134"/>
        </w:trPr>
        <w:tc>
          <w:tcPr>
            <w:tcW w:w="421" w:type="dxa"/>
            <w:vMerge/>
            <w:vAlign w:val="center"/>
          </w:tcPr>
          <w:p w:rsidR="00566BDF" w:rsidRPr="00566BDF" w:rsidRDefault="00566BDF" w:rsidP="00566BDF">
            <w:pPr>
              <w:jc w:val="center"/>
              <w:rPr>
                <w:b/>
                <w:sz w:val="24"/>
              </w:rPr>
            </w:pPr>
          </w:p>
        </w:tc>
        <w:tc>
          <w:tcPr>
            <w:tcW w:w="708" w:type="dxa"/>
            <w:vMerge/>
            <w:vAlign w:val="center"/>
          </w:tcPr>
          <w:p w:rsidR="00566BDF" w:rsidRDefault="00566BDF" w:rsidP="00566BDF"/>
        </w:tc>
        <w:tc>
          <w:tcPr>
            <w:tcW w:w="481" w:type="dxa"/>
            <w:vMerge/>
            <w:vAlign w:val="center"/>
          </w:tcPr>
          <w:p w:rsidR="00566BDF" w:rsidRPr="00566BDF" w:rsidRDefault="00566BDF" w:rsidP="00D736F3">
            <w:pPr>
              <w:jc w:val="center"/>
              <w:rPr>
                <w:b/>
                <w:sz w:val="40"/>
              </w:rPr>
            </w:pPr>
          </w:p>
        </w:tc>
        <w:tc>
          <w:tcPr>
            <w:tcW w:w="3914" w:type="dxa"/>
            <w:gridSpan w:val="2"/>
            <w:vMerge/>
            <w:shd w:val="clear" w:color="auto" w:fill="BFBFBF" w:themeFill="background1" w:themeFillShade="BF"/>
          </w:tcPr>
          <w:p w:rsidR="00566BDF" w:rsidRPr="004F2D27" w:rsidRDefault="00566BDF" w:rsidP="00566BDF">
            <w:pPr>
              <w:pStyle w:val="ListParagraph"/>
              <w:numPr>
                <w:ilvl w:val="0"/>
                <w:numId w:val="7"/>
              </w:numPr>
              <w:ind w:left="120" w:hanging="120"/>
              <w:rPr>
                <w:sz w:val="18"/>
                <w:szCs w:val="20"/>
              </w:rPr>
            </w:pPr>
          </w:p>
        </w:tc>
        <w:tc>
          <w:tcPr>
            <w:tcW w:w="567" w:type="dxa"/>
            <w:textDirection w:val="btLr"/>
            <w:vAlign w:val="center"/>
          </w:tcPr>
          <w:p w:rsidR="00566BDF" w:rsidRPr="00566BDF" w:rsidRDefault="00566BDF" w:rsidP="00566BDF">
            <w:pPr>
              <w:ind w:left="113" w:right="113"/>
              <w:jc w:val="center"/>
              <w:rPr>
                <w:b/>
              </w:rPr>
            </w:pPr>
            <w:r w:rsidRPr="00566BDF">
              <w:rPr>
                <w:b/>
              </w:rPr>
              <w:t>LEDC:</w:t>
            </w:r>
          </w:p>
        </w:tc>
        <w:tc>
          <w:tcPr>
            <w:tcW w:w="9440" w:type="dxa"/>
          </w:tcPr>
          <w:p w:rsidR="00566BDF" w:rsidRPr="004F2D27" w:rsidRDefault="003F5A14" w:rsidP="008C181D">
            <w:pPr>
              <w:pStyle w:val="ListParagraph"/>
              <w:numPr>
                <w:ilvl w:val="0"/>
                <w:numId w:val="7"/>
              </w:numPr>
              <w:ind w:left="175" w:hanging="175"/>
              <w:rPr>
                <w:sz w:val="16"/>
                <w:szCs w:val="16"/>
              </w:rPr>
            </w:pPr>
            <w:r w:rsidRPr="004F2D27">
              <w:rPr>
                <w:sz w:val="16"/>
                <w:szCs w:val="16"/>
              </w:rPr>
              <w:t>Zambia able to grow significantly from late 90’s until 2008 to become a ‘middle income country’ due to copper exports and Chinese and Western investment</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sz w:val="24"/>
              </w:rPr>
            </w:pPr>
          </w:p>
        </w:tc>
        <w:tc>
          <w:tcPr>
            <w:tcW w:w="708" w:type="dxa"/>
            <w:vMerge/>
            <w:vAlign w:val="center"/>
          </w:tcPr>
          <w:p w:rsidR="003F5A14" w:rsidRDefault="003F5A14" w:rsidP="003F5A14"/>
        </w:tc>
        <w:tc>
          <w:tcPr>
            <w:tcW w:w="481" w:type="dxa"/>
            <w:vMerge w:val="restart"/>
            <w:vAlign w:val="center"/>
          </w:tcPr>
          <w:p w:rsidR="003F5A14" w:rsidRPr="00566BDF" w:rsidRDefault="003F5A14" w:rsidP="00D736F3">
            <w:pPr>
              <w:jc w:val="center"/>
              <w:rPr>
                <w:b/>
                <w:sz w:val="40"/>
              </w:rPr>
            </w:pPr>
            <w:r w:rsidRPr="00566BDF">
              <w:rPr>
                <w:b/>
                <w:sz w:val="40"/>
              </w:rPr>
              <w:t>Ae</w:t>
            </w:r>
          </w:p>
        </w:tc>
        <w:tc>
          <w:tcPr>
            <w:tcW w:w="3914" w:type="dxa"/>
            <w:gridSpan w:val="2"/>
            <w:vMerge w:val="restart"/>
            <w:shd w:val="clear" w:color="auto" w:fill="BFBFBF" w:themeFill="background1" w:themeFillShade="BF"/>
          </w:tcPr>
          <w:p w:rsidR="0075576C" w:rsidRDefault="0075576C" w:rsidP="008C181D">
            <w:pPr>
              <w:pStyle w:val="ListParagraph"/>
              <w:numPr>
                <w:ilvl w:val="0"/>
                <w:numId w:val="7"/>
              </w:numPr>
              <w:ind w:left="120" w:hanging="120"/>
              <w:rPr>
                <w:sz w:val="18"/>
                <w:szCs w:val="20"/>
              </w:rPr>
            </w:pPr>
            <w:r>
              <w:rPr>
                <w:sz w:val="18"/>
                <w:szCs w:val="20"/>
              </w:rPr>
              <w:t>The rate of growth is too fast!</w:t>
            </w:r>
          </w:p>
          <w:p w:rsidR="00237BB8" w:rsidRPr="004F2D27" w:rsidRDefault="008C181D" w:rsidP="0075576C">
            <w:pPr>
              <w:pStyle w:val="ListParagraph"/>
              <w:numPr>
                <w:ilvl w:val="1"/>
                <w:numId w:val="7"/>
              </w:numPr>
              <w:ind w:left="545" w:hanging="251"/>
              <w:rPr>
                <w:sz w:val="18"/>
                <w:szCs w:val="20"/>
              </w:rPr>
            </w:pPr>
            <w:r w:rsidRPr="004F2D27">
              <w:rPr>
                <w:sz w:val="18"/>
                <w:szCs w:val="20"/>
              </w:rPr>
              <w:t>‘</w:t>
            </w:r>
            <w:r w:rsidRPr="004F2D27">
              <w:rPr>
                <w:b/>
                <w:sz w:val="18"/>
                <w:szCs w:val="20"/>
              </w:rPr>
              <w:t>Small is beautiful’</w:t>
            </w:r>
            <w:r w:rsidRPr="004F2D27">
              <w:rPr>
                <w:sz w:val="18"/>
                <w:szCs w:val="20"/>
              </w:rPr>
              <w:t xml:space="preserve">, should we be more like Bhutan and pursue ‘happiness’? </w:t>
            </w:r>
          </w:p>
          <w:p w:rsidR="003F5A14" w:rsidRDefault="008C181D" w:rsidP="0075576C">
            <w:pPr>
              <w:pStyle w:val="ListParagraph"/>
              <w:numPr>
                <w:ilvl w:val="1"/>
                <w:numId w:val="7"/>
              </w:numPr>
              <w:ind w:left="545" w:hanging="251"/>
              <w:rPr>
                <w:sz w:val="18"/>
                <w:szCs w:val="20"/>
              </w:rPr>
            </w:pPr>
            <w:r w:rsidRPr="004F2D27">
              <w:rPr>
                <w:sz w:val="18"/>
                <w:szCs w:val="20"/>
              </w:rPr>
              <w:t xml:space="preserve">Has Globalisation led to </w:t>
            </w:r>
            <w:r w:rsidRPr="004F2D27">
              <w:rPr>
                <w:b/>
                <w:sz w:val="18"/>
                <w:szCs w:val="20"/>
              </w:rPr>
              <w:t>too much consumerism</w:t>
            </w:r>
            <w:r w:rsidRPr="004F2D27">
              <w:rPr>
                <w:sz w:val="18"/>
                <w:szCs w:val="20"/>
              </w:rPr>
              <w:t xml:space="preserve"> and therefore rising depression and obesity rates?</w:t>
            </w:r>
          </w:p>
          <w:p w:rsidR="00EB0A0C" w:rsidRPr="00EF11E3" w:rsidRDefault="00EB0A0C" w:rsidP="00EF11E3">
            <w:pPr>
              <w:pStyle w:val="ListParagraph"/>
              <w:numPr>
                <w:ilvl w:val="0"/>
                <w:numId w:val="7"/>
              </w:numPr>
              <w:ind w:left="120" w:hanging="120"/>
              <w:rPr>
                <w:sz w:val="18"/>
                <w:szCs w:val="20"/>
              </w:rPr>
            </w:pPr>
            <w:r w:rsidRPr="00EB0A0C">
              <w:rPr>
                <w:b/>
                <w:sz w:val="18"/>
                <w:szCs w:val="20"/>
              </w:rPr>
              <w:t>Chang’s theory:</w:t>
            </w:r>
            <w:r>
              <w:rPr>
                <w:sz w:val="18"/>
                <w:szCs w:val="20"/>
              </w:rPr>
              <w:t xml:space="preserve"> Most successful countries had to adopt import substitution industrialisation policies before they started to grow.  Globalisation may not be the best scenario for all countries.</w:t>
            </w:r>
          </w:p>
        </w:tc>
        <w:tc>
          <w:tcPr>
            <w:tcW w:w="567" w:type="dxa"/>
            <w:textDirection w:val="btLr"/>
            <w:vAlign w:val="center"/>
          </w:tcPr>
          <w:p w:rsidR="003F5A14" w:rsidRPr="00566BDF" w:rsidRDefault="003F5A14" w:rsidP="003F5A14">
            <w:pPr>
              <w:ind w:left="113" w:right="113"/>
              <w:jc w:val="center"/>
              <w:rPr>
                <w:b/>
              </w:rPr>
            </w:pPr>
            <w:r w:rsidRPr="00566BDF">
              <w:rPr>
                <w:b/>
              </w:rPr>
              <w:t>MEDC:</w:t>
            </w:r>
          </w:p>
        </w:tc>
        <w:tc>
          <w:tcPr>
            <w:tcW w:w="9440" w:type="dxa"/>
          </w:tcPr>
          <w:p w:rsidR="00237BB8" w:rsidRPr="004F2D27" w:rsidRDefault="00237BB8" w:rsidP="008C181D">
            <w:pPr>
              <w:pStyle w:val="ListParagraph"/>
              <w:numPr>
                <w:ilvl w:val="0"/>
                <w:numId w:val="7"/>
              </w:numPr>
              <w:ind w:left="175" w:hanging="175"/>
              <w:rPr>
                <w:sz w:val="16"/>
                <w:szCs w:val="16"/>
              </w:rPr>
            </w:pPr>
            <w:r w:rsidRPr="004F2D27">
              <w:rPr>
                <w:sz w:val="16"/>
                <w:szCs w:val="16"/>
              </w:rPr>
              <w:t>Research suggests that although incomes have risen over the past 30 years in MEDC’s we are not any happier?</w:t>
            </w:r>
          </w:p>
          <w:p w:rsidR="003F5A14" w:rsidRDefault="008C181D" w:rsidP="008C181D">
            <w:pPr>
              <w:pStyle w:val="ListParagraph"/>
              <w:numPr>
                <w:ilvl w:val="0"/>
                <w:numId w:val="7"/>
              </w:numPr>
              <w:ind w:left="175" w:hanging="175"/>
              <w:rPr>
                <w:sz w:val="16"/>
                <w:szCs w:val="16"/>
              </w:rPr>
            </w:pPr>
            <w:r w:rsidRPr="004F2D27">
              <w:rPr>
                <w:sz w:val="16"/>
                <w:szCs w:val="16"/>
              </w:rPr>
              <w:t>Rising mental health and obesity crisis</w:t>
            </w:r>
          </w:p>
          <w:p w:rsidR="00130317" w:rsidRDefault="00130317" w:rsidP="008C181D">
            <w:pPr>
              <w:pStyle w:val="ListParagraph"/>
              <w:numPr>
                <w:ilvl w:val="0"/>
                <w:numId w:val="7"/>
              </w:numPr>
              <w:ind w:left="175" w:hanging="175"/>
              <w:rPr>
                <w:sz w:val="16"/>
                <w:szCs w:val="16"/>
              </w:rPr>
            </w:pPr>
            <w:r>
              <w:rPr>
                <w:sz w:val="16"/>
                <w:szCs w:val="16"/>
              </w:rPr>
              <w:t xml:space="preserve">Personal debt at an </w:t>
            </w:r>
            <w:proofErr w:type="spellStart"/>
            <w:r>
              <w:rPr>
                <w:sz w:val="16"/>
                <w:szCs w:val="16"/>
              </w:rPr>
              <w:t>all time</w:t>
            </w:r>
            <w:proofErr w:type="spellEnd"/>
            <w:r>
              <w:rPr>
                <w:sz w:val="16"/>
                <w:szCs w:val="16"/>
              </w:rPr>
              <w:t xml:space="preserve"> high as we try to buy more ‘stuff’.</w:t>
            </w:r>
          </w:p>
          <w:p w:rsidR="00EB0A0C" w:rsidRPr="004F2D27" w:rsidRDefault="00EB0A0C" w:rsidP="008C181D">
            <w:pPr>
              <w:pStyle w:val="ListParagraph"/>
              <w:numPr>
                <w:ilvl w:val="0"/>
                <w:numId w:val="7"/>
              </w:numPr>
              <w:ind w:left="175" w:hanging="175"/>
              <w:rPr>
                <w:sz w:val="16"/>
                <w:szCs w:val="16"/>
              </w:rPr>
            </w:pP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sz w:val="24"/>
              </w:rPr>
            </w:pPr>
          </w:p>
        </w:tc>
        <w:tc>
          <w:tcPr>
            <w:tcW w:w="708" w:type="dxa"/>
            <w:vMerge/>
            <w:vAlign w:val="center"/>
          </w:tcPr>
          <w:p w:rsidR="003F5A14" w:rsidRDefault="003F5A14" w:rsidP="003F5A14"/>
        </w:tc>
        <w:tc>
          <w:tcPr>
            <w:tcW w:w="481" w:type="dxa"/>
            <w:vMerge/>
            <w:vAlign w:val="center"/>
          </w:tcPr>
          <w:p w:rsidR="003F5A14" w:rsidRDefault="003F5A14" w:rsidP="00D736F3">
            <w:pPr>
              <w:jc w:val="cente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EIC:</w:t>
            </w:r>
          </w:p>
        </w:tc>
        <w:tc>
          <w:tcPr>
            <w:tcW w:w="9440" w:type="dxa"/>
          </w:tcPr>
          <w:p w:rsidR="008C181D" w:rsidRDefault="008C181D" w:rsidP="008C181D">
            <w:pPr>
              <w:pStyle w:val="ListParagraph"/>
              <w:numPr>
                <w:ilvl w:val="0"/>
                <w:numId w:val="7"/>
              </w:numPr>
              <w:ind w:left="175" w:hanging="175"/>
              <w:rPr>
                <w:sz w:val="16"/>
                <w:szCs w:val="16"/>
              </w:rPr>
            </w:pPr>
            <w:r w:rsidRPr="004F2D27">
              <w:rPr>
                <w:sz w:val="16"/>
                <w:szCs w:val="16"/>
              </w:rPr>
              <w:t>Rising mental health and obesity issue</w:t>
            </w:r>
          </w:p>
          <w:p w:rsidR="00EB0A0C" w:rsidRPr="004F2D27" w:rsidRDefault="00EB0A0C" w:rsidP="0075576C">
            <w:pPr>
              <w:pStyle w:val="ListParagraph"/>
              <w:ind w:left="175"/>
              <w:rPr>
                <w:sz w:val="16"/>
                <w:szCs w:val="16"/>
              </w:rPr>
            </w:pP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sz w:val="24"/>
              </w:rPr>
            </w:pPr>
          </w:p>
        </w:tc>
        <w:tc>
          <w:tcPr>
            <w:tcW w:w="708" w:type="dxa"/>
            <w:vMerge/>
            <w:vAlign w:val="center"/>
          </w:tcPr>
          <w:p w:rsidR="003F5A14" w:rsidRDefault="003F5A14" w:rsidP="003F5A14"/>
        </w:tc>
        <w:tc>
          <w:tcPr>
            <w:tcW w:w="481" w:type="dxa"/>
            <w:vMerge/>
            <w:vAlign w:val="center"/>
          </w:tcPr>
          <w:p w:rsidR="003F5A14" w:rsidRDefault="003F5A14" w:rsidP="00D736F3">
            <w:pPr>
              <w:jc w:val="cente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LEDC:</w:t>
            </w:r>
          </w:p>
        </w:tc>
        <w:tc>
          <w:tcPr>
            <w:tcW w:w="9440" w:type="dxa"/>
          </w:tcPr>
          <w:p w:rsidR="003F5A14" w:rsidRPr="004F2D27" w:rsidRDefault="0075576C" w:rsidP="008C181D">
            <w:pPr>
              <w:pStyle w:val="ListParagraph"/>
              <w:numPr>
                <w:ilvl w:val="0"/>
                <w:numId w:val="7"/>
              </w:numPr>
              <w:ind w:left="175" w:hanging="175"/>
              <w:rPr>
                <w:sz w:val="16"/>
                <w:szCs w:val="16"/>
              </w:rPr>
            </w:pPr>
            <w:r>
              <w:rPr>
                <w:sz w:val="16"/>
                <w:szCs w:val="16"/>
              </w:rPr>
              <w:t>UK</w:t>
            </w:r>
            <w:r>
              <w:rPr>
                <w:sz w:val="16"/>
                <w:szCs w:val="16"/>
              </w:rPr>
              <w:t xml:space="preserve"> (19</w:t>
            </w:r>
            <w:r w:rsidRPr="0075576C">
              <w:rPr>
                <w:sz w:val="16"/>
                <w:szCs w:val="16"/>
                <w:vertAlign w:val="superscript"/>
              </w:rPr>
              <w:t>th</w:t>
            </w:r>
            <w:r>
              <w:rPr>
                <w:sz w:val="16"/>
                <w:szCs w:val="16"/>
              </w:rPr>
              <w:t xml:space="preserve"> Century) and China (pre 1978)</w:t>
            </w:r>
            <w:r>
              <w:rPr>
                <w:sz w:val="16"/>
                <w:szCs w:val="16"/>
              </w:rPr>
              <w:t xml:space="preserve"> had ISI to build up it</w:t>
            </w:r>
            <w:r>
              <w:rPr>
                <w:sz w:val="16"/>
                <w:szCs w:val="16"/>
              </w:rPr>
              <w:t>s industry, why not LEDC’s now?</w:t>
            </w:r>
          </w:p>
        </w:tc>
      </w:tr>
      <w:tr w:rsidR="00F461D3" w:rsidTr="00F461D3">
        <w:trPr>
          <w:gridAfter w:val="1"/>
          <w:wAfter w:w="57" w:type="dxa"/>
          <w:cantSplit/>
          <w:trHeight w:val="78"/>
        </w:trPr>
        <w:tc>
          <w:tcPr>
            <w:tcW w:w="15531" w:type="dxa"/>
            <w:gridSpan w:val="7"/>
            <w:shd w:val="clear" w:color="auto" w:fill="000000" w:themeFill="text1"/>
            <w:vAlign w:val="center"/>
          </w:tcPr>
          <w:p w:rsidR="00F461D3" w:rsidRPr="00F461D3" w:rsidRDefault="00F461D3" w:rsidP="00F461D3">
            <w:pPr>
              <w:rPr>
                <w:sz w:val="16"/>
                <w:szCs w:val="16"/>
              </w:rPr>
            </w:pPr>
          </w:p>
        </w:tc>
      </w:tr>
      <w:tr w:rsidR="003F5A14" w:rsidTr="00843366">
        <w:trPr>
          <w:gridAfter w:val="1"/>
          <w:wAfter w:w="57" w:type="dxa"/>
          <w:cantSplit/>
          <w:trHeight w:val="1134"/>
        </w:trPr>
        <w:tc>
          <w:tcPr>
            <w:tcW w:w="421" w:type="dxa"/>
            <w:vMerge w:val="restart"/>
            <w:textDirection w:val="btLr"/>
            <w:vAlign w:val="center"/>
          </w:tcPr>
          <w:p w:rsidR="003F5A14" w:rsidRPr="00566BDF" w:rsidRDefault="003F5A14" w:rsidP="003F5A14">
            <w:pPr>
              <w:ind w:left="113" w:right="113"/>
              <w:jc w:val="center"/>
              <w:rPr>
                <w:b/>
                <w:color w:val="FF0000"/>
                <w:sz w:val="24"/>
              </w:rPr>
            </w:pPr>
            <w:r>
              <w:rPr>
                <w:b/>
                <w:color w:val="FF0000"/>
                <w:sz w:val="24"/>
              </w:rPr>
              <w:t xml:space="preserve">RISING </w:t>
            </w:r>
            <w:r w:rsidRPr="00566BDF">
              <w:rPr>
                <w:b/>
                <w:color w:val="FF0000"/>
                <w:sz w:val="24"/>
              </w:rPr>
              <w:t>INEQUALITY POINT</w:t>
            </w:r>
          </w:p>
        </w:tc>
        <w:tc>
          <w:tcPr>
            <w:tcW w:w="708" w:type="dxa"/>
            <w:vMerge w:val="restart"/>
            <w:textDirection w:val="btLr"/>
            <w:vAlign w:val="center"/>
          </w:tcPr>
          <w:p w:rsidR="00343F59" w:rsidRPr="00D233BF" w:rsidRDefault="00343F59" w:rsidP="00343F59">
            <w:pPr>
              <w:ind w:left="113" w:right="113"/>
              <w:rPr>
                <w:sz w:val="16"/>
              </w:rPr>
            </w:pPr>
            <w:r w:rsidRPr="00D233BF">
              <w:rPr>
                <w:sz w:val="16"/>
              </w:rPr>
              <w:t>Globalisation is racing away and is only benefiting the richer citizens of the worl</w:t>
            </w:r>
            <w:r>
              <w:rPr>
                <w:sz w:val="16"/>
              </w:rPr>
              <w:t>d, leaving behind the very poor globally AND nationally.</w:t>
            </w:r>
            <w:r w:rsidRPr="00D233BF">
              <w:rPr>
                <w:sz w:val="16"/>
              </w:rPr>
              <w:t xml:space="preserve">  A potential consequence of this rapidly increasing inequality is therefore </w:t>
            </w:r>
            <w:r>
              <w:rPr>
                <w:sz w:val="16"/>
              </w:rPr>
              <w:t>increased conflict in the future</w:t>
            </w:r>
            <w:r w:rsidRPr="00D233BF">
              <w:rPr>
                <w:sz w:val="16"/>
              </w:rPr>
              <w:t>? Terrorism, Armed conflict and Revolution</w:t>
            </w:r>
            <w:r>
              <w:rPr>
                <w:sz w:val="16"/>
              </w:rPr>
              <w:t xml:space="preserve"> (political change)</w:t>
            </w:r>
            <w:r w:rsidRPr="00D233BF">
              <w:rPr>
                <w:sz w:val="16"/>
              </w:rPr>
              <w:t>?</w:t>
            </w:r>
          </w:p>
          <w:p w:rsidR="003F5A14" w:rsidRDefault="003F5A14" w:rsidP="003F5A14">
            <w:pPr>
              <w:ind w:left="113" w:right="113"/>
            </w:pPr>
          </w:p>
        </w:tc>
        <w:tc>
          <w:tcPr>
            <w:tcW w:w="481" w:type="dxa"/>
            <w:vMerge w:val="restart"/>
            <w:vAlign w:val="center"/>
          </w:tcPr>
          <w:p w:rsidR="003F5A14" w:rsidRPr="00566BDF" w:rsidRDefault="003F5A14" w:rsidP="00D736F3">
            <w:pPr>
              <w:jc w:val="center"/>
              <w:rPr>
                <w:b/>
                <w:sz w:val="40"/>
              </w:rPr>
            </w:pPr>
            <w:r w:rsidRPr="00566BDF">
              <w:rPr>
                <w:b/>
                <w:sz w:val="40"/>
              </w:rPr>
              <w:t>As</w:t>
            </w:r>
          </w:p>
        </w:tc>
        <w:tc>
          <w:tcPr>
            <w:tcW w:w="3914" w:type="dxa"/>
            <w:gridSpan w:val="2"/>
            <w:vMerge w:val="restart"/>
            <w:shd w:val="clear" w:color="auto" w:fill="BFBFBF" w:themeFill="background1" w:themeFillShade="BF"/>
          </w:tcPr>
          <w:p w:rsidR="003F5A14" w:rsidRPr="004F2D27" w:rsidRDefault="00237BB8" w:rsidP="003F5A14">
            <w:pPr>
              <w:pStyle w:val="ListParagraph"/>
              <w:numPr>
                <w:ilvl w:val="0"/>
                <w:numId w:val="7"/>
              </w:numPr>
              <w:ind w:left="120" w:hanging="120"/>
              <w:rPr>
                <w:sz w:val="18"/>
                <w:szCs w:val="20"/>
              </w:rPr>
            </w:pPr>
            <w:r w:rsidRPr="004F2D27">
              <w:rPr>
                <w:b/>
                <w:sz w:val="18"/>
                <w:szCs w:val="20"/>
              </w:rPr>
              <w:t>Forced Specialisation:</w:t>
            </w:r>
            <w:r w:rsidRPr="004F2D27">
              <w:rPr>
                <w:sz w:val="18"/>
                <w:szCs w:val="20"/>
              </w:rPr>
              <w:t xml:space="preserve"> The poor are kept in their place and often lack full access to Globalisation as the </w:t>
            </w:r>
            <w:r w:rsidR="00F27C01" w:rsidRPr="004F2D27">
              <w:rPr>
                <w:sz w:val="18"/>
                <w:szCs w:val="20"/>
              </w:rPr>
              <w:t>richer</w:t>
            </w:r>
            <w:r w:rsidRPr="004F2D27">
              <w:rPr>
                <w:sz w:val="18"/>
                <w:szCs w:val="20"/>
              </w:rPr>
              <w:t xml:space="preserve"> countrie</w:t>
            </w:r>
            <w:r w:rsidR="00F27C01" w:rsidRPr="004F2D27">
              <w:rPr>
                <w:sz w:val="18"/>
                <w:szCs w:val="20"/>
              </w:rPr>
              <w:t>s are able to exploit it.  Leads to global and national inequality and can make countries vulnerable to ‘Dutch Disease’ and volatile global prices.</w:t>
            </w:r>
          </w:p>
          <w:p w:rsidR="00237BB8" w:rsidRPr="004F2D27" w:rsidRDefault="00237BB8" w:rsidP="003F5A14">
            <w:pPr>
              <w:pStyle w:val="ListParagraph"/>
              <w:numPr>
                <w:ilvl w:val="0"/>
                <w:numId w:val="7"/>
              </w:numPr>
              <w:ind w:left="120" w:hanging="120"/>
              <w:rPr>
                <w:sz w:val="18"/>
                <w:szCs w:val="20"/>
              </w:rPr>
            </w:pPr>
            <w:r w:rsidRPr="004F2D27">
              <w:rPr>
                <w:b/>
                <w:sz w:val="18"/>
                <w:szCs w:val="20"/>
              </w:rPr>
              <w:t>Race to the Bottom</w:t>
            </w:r>
            <w:r w:rsidR="0057079C" w:rsidRPr="004F2D27">
              <w:rPr>
                <w:b/>
                <w:sz w:val="18"/>
                <w:szCs w:val="20"/>
              </w:rPr>
              <w:t xml:space="preserve"> </w:t>
            </w:r>
            <w:r w:rsidR="0057079C" w:rsidRPr="004F2D27">
              <w:rPr>
                <w:sz w:val="18"/>
                <w:szCs w:val="20"/>
              </w:rPr>
              <w:t>for ‘host countries’ to attract FDI = leads to reduction in possible tax revenues, growth of monopoly power, increase in poor working conditions and a lack of regulations</w:t>
            </w:r>
          </w:p>
          <w:p w:rsidR="00237BB8" w:rsidRPr="004F2D27" w:rsidRDefault="00237BB8" w:rsidP="00343F59">
            <w:pPr>
              <w:pStyle w:val="ListParagraph"/>
              <w:numPr>
                <w:ilvl w:val="0"/>
                <w:numId w:val="7"/>
              </w:numPr>
              <w:ind w:left="120" w:hanging="120"/>
              <w:rPr>
                <w:sz w:val="18"/>
                <w:szCs w:val="20"/>
              </w:rPr>
            </w:pPr>
            <w:r w:rsidRPr="004F2D27">
              <w:rPr>
                <w:b/>
                <w:sz w:val="18"/>
                <w:szCs w:val="20"/>
              </w:rPr>
              <w:t>Nationa</w:t>
            </w:r>
            <w:r w:rsidR="00343F59" w:rsidRPr="004F2D27">
              <w:rPr>
                <w:b/>
                <w:sz w:val="18"/>
                <w:szCs w:val="20"/>
              </w:rPr>
              <w:t>l inequality</w:t>
            </w:r>
            <w:r w:rsidRPr="004F2D27">
              <w:rPr>
                <w:sz w:val="18"/>
                <w:szCs w:val="20"/>
              </w:rPr>
              <w:t>: Regional levels of inequality have increased</w:t>
            </w:r>
            <w:r w:rsidR="00F27C01" w:rsidRPr="004F2D27">
              <w:rPr>
                <w:sz w:val="18"/>
                <w:szCs w:val="20"/>
              </w:rPr>
              <w:t xml:space="preserve"> within nations</w:t>
            </w:r>
          </w:p>
        </w:tc>
        <w:tc>
          <w:tcPr>
            <w:tcW w:w="567" w:type="dxa"/>
            <w:textDirection w:val="btLr"/>
            <w:vAlign w:val="center"/>
          </w:tcPr>
          <w:p w:rsidR="003F5A14" w:rsidRPr="00566BDF" w:rsidRDefault="003F5A14" w:rsidP="003F5A14">
            <w:pPr>
              <w:ind w:left="113" w:right="113"/>
              <w:jc w:val="center"/>
              <w:rPr>
                <w:b/>
              </w:rPr>
            </w:pPr>
            <w:r w:rsidRPr="00566BDF">
              <w:rPr>
                <w:b/>
              </w:rPr>
              <w:t>MEDC:</w:t>
            </w:r>
          </w:p>
        </w:tc>
        <w:tc>
          <w:tcPr>
            <w:tcW w:w="9440" w:type="dxa"/>
          </w:tcPr>
          <w:p w:rsidR="00237BB8" w:rsidRPr="004F2D27" w:rsidRDefault="00F27C01" w:rsidP="00237BB8">
            <w:pPr>
              <w:pStyle w:val="ListParagraph"/>
              <w:numPr>
                <w:ilvl w:val="0"/>
                <w:numId w:val="7"/>
              </w:numPr>
              <w:ind w:left="175" w:hanging="175"/>
              <w:rPr>
                <w:sz w:val="16"/>
                <w:szCs w:val="16"/>
              </w:rPr>
            </w:pPr>
            <w:r w:rsidRPr="004F2D27">
              <w:rPr>
                <w:sz w:val="16"/>
                <w:szCs w:val="16"/>
              </w:rPr>
              <w:t xml:space="preserve">Forced specialisation: </w:t>
            </w:r>
            <w:r w:rsidR="00237BB8" w:rsidRPr="004F2D27">
              <w:rPr>
                <w:sz w:val="16"/>
                <w:szCs w:val="16"/>
              </w:rPr>
              <w:t>Structural unemploy</w:t>
            </w:r>
            <w:r w:rsidRPr="004F2D27">
              <w:rPr>
                <w:sz w:val="16"/>
                <w:szCs w:val="16"/>
              </w:rPr>
              <w:t>ment in regional areas in the UK.  Prosperity in the South-East of UK</w:t>
            </w:r>
          </w:p>
          <w:p w:rsidR="003F5A14" w:rsidRPr="004F2D27" w:rsidRDefault="0057079C" w:rsidP="008C181D">
            <w:pPr>
              <w:pStyle w:val="ListParagraph"/>
              <w:numPr>
                <w:ilvl w:val="0"/>
                <w:numId w:val="7"/>
              </w:numPr>
              <w:ind w:left="175" w:hanging="175"/>
              <w:rPr>
                <w:sz w:val="16"/>
                <w:szCs w:val="16"/>
              </w:rPr>
            </w:pPr>
            <w:r w:rsidRPr="004F2D27">
              <w:rPr>
                <w:sz w:val="16"/>
                <w:szCs w:val="16"/>
              </w:rPr>
              <w:t>Race to the bottom: Tax avoiders – Amazon, Google, Facebook etc.</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color w:val="FF0000"/>
                <w:sz w:val="24"/>
              </w:rPr>
            </w:pPr>
          </w:p>
        </w:tc>
        <w:tc>
          <w:tcPr>
            <w:tcW w:w="708" w:type="dxa"/>
            <w:vMerge/>
            <w:vAlign w:val="center"/>
          </w:tcPr>
          <w:p w:rsidR="003F5A14" w:rsidRDefault="003F5A14" w:rsidP="003F5A14"/>
        </w:tc>
        <w:tc>
          <w:tcPr>
            <w:tcW w:w="481" w:type="dxa"/>
            <w:vMerge/>
            <w:vAlign w:val="center"/>
          </w:tcPr>
          <w:p w:rsidR="003F5A14" w:rsidRPr="00566BDF" w:rsidRDefault="003F5A14" w:rsidP="00D736F3">
            <w:pPr>
              <w:jc w:val="center"/>
              <w:rPr>
                <w:b/>
                <w:sz w:val="40"/>
              </w:rP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EIC:</w:t>
            </w:r>
          </w:p>
        </w:tc>
        <w:tc>
          <w:tcPr>
            <w:tcW w:w="9440" w:type="dxa"/>
          </w:tcPr>
          <w:p w:rsidR="003F5A14" w:rsidRPr="004F2D27" w:rsidRDefault="00237BB8" w:rsidP="008C181D">
            <w:pPr>
              <w:pStyle w:val="ListParagraph"/>
              <w:numPr>
                <w:ilvl w:val="0"/>
                <w:numId w:val="7"/>
              </w:numPr>
              <w:ind w:left="175" w:hanging="175"/>
              <w:rPr>
                <w:sz w:val="16"/>
                <w:szCs w:val="16"/>
              </w:rPr>
            </w:pPr>
            <w:r w:rsidRPr="004F2D27">
              <w:rPr>
                <w:sz w:val="16"/>
                <w:szCs w:val="16"/>
              </w:rPr>
              <w:t>Regional inequality – China (urban and rural areas gap getting larger)</w:t>
            </w:r>
          </w:p>
          <w:p w:rsidR="00692B85" w:rsidRPr="004F2D27" w:rsidRDefault="00130317" w:rsidP="008C181D">
            <w:pPr>
              <w:pStyle w:val="ListParagraph"/>
              <w:numPr>
                <w:ilvl w:val="0"/>
                <w:numId w:val="7"/>
              </w:numPr>
              <w:ind w:left="175" w:hanging="175"/>
              <w:rPr>
                <w:sz w:val="16"/>
                <w:szCs w:val="16"/>
              </w:rPr>
            </w:pPr>
            <w:r>
              <w:rPr>
                <w:sz w:val="16"/>
                <w:szCs w:val="16"/>
              </w:rPr>
              <w:t>Race to the bottom – sweatshops: ‘Foxconn and suicides’</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color w:val="FF0000"/>
                <w:sz w:val="24"/>
              </w:rPr>
            </w:pPr>
          </w:p>
        </w:tc>
        <w:tc>
          <w:tcPr>
            <w:tcW w:w="708" w:type="dxa"/>
            <w:vMerge/>
            <w:vAlign w:val="center"/>
          </w:tcPr>
          <w:p w:rsidR="003F5A14" w:rsidRDefault="003F5A14" w:rsidP="003F5A14"/>
        </w:tc>
        <w:tc>
          <w:tcPr>
            <w:tcW w:w="481" w:type="dxa"/>
            <w:vMerge/>
            <w:vAlign w:val="center"/>
          </w:tcPr>
          <w:p w:rsidR="003F5A14" w:rsidRPr="00566BDF" w:rsidRDefault="003F5A14" w:rsidP="00D736F3">
            <w:pPr>
              <w:jc w:val="center"/>
              <w:rPr>
                <w:b/>
                <w:sz w:val="40"/>
              </w:rP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LEDC:</w:t>
            </w:r>
          </w:p>
        </w:tc>
        <w:tc>
          <w:tcPr>
            <w:tcW w:w="9440" w:type="dxa"/>
          </w:tcPr>
          <w:p w:rsidR="00422EFF" w:rsidRPr="00422EFF" w:rsidRDefault="0057079C" w:rsidP="00422EFF">
            <w:pPr>
              <w:pStyle w:val="ListParagraph"/>
              <w:numPr>
                <w:ilvl w:val="0"/>
                <w:numId w:val="7"/>
              </w:numPr>
              <w:ind w:left="175" w:hanging="175"/>
              <w:rPr>
                <w:sz w:val="16"/>
                <w:szCs w:val="16"/>
              </w:rPr>
            </w:pPr>
            <w:r w:rsidRPr="004F2D27">
              <w:rPr>
                <w:sz w:val="16"/>
                <w:szCs w:val="16"/>
              </w:rPr>
              <w:t xml:space="preserve">Forced </w:t>
            </w:r>
            <w:proofErr w:type="spellStart"/>
            <w:r w:rsidRPr="004F2D27">
              <w:rPr>
                <w:sz w:val="16"/>
                <w:szCs w:val="16"/>
              </w:rPr>
              <w:t>speciasilation</w:t>
            </w:r>
            <w:proofErr w:type="spellEnd"/>
            <w:r w:rsidRPr="004F2D27">
              <w:rPr>
                <w:sz w:val="16"/>
                <w:szCs w:val="16"/>
              </w:rPr>
              <w:t xml:space="preserve"> – Zambia ‘forced’ to specialise in copper and find it hard to </w:t>
            </w:r>
            <w:r w:rsidR="00F27C01" w:rsidRPr="004F2D27">
              <w:rPr>
                <w:sz w:val="16"/>
                <w:szCs w:val="16"/>
              </w:rPr>
              <w:t>diversify economy; therefore vulnerable to fluctuations in copper prices.  Economy hit hard by lack of demand for copper in wake of Financial Crisis of 2007.  Ethiopia forced into coffee production and subsequent collapse of coffee price has led to greater poverty.</w:t>
            </w:r>
          </w:p>
          <w:p w:rsidR="003F5A14" w:rsidRDefault="00237BB8" w:rsidP="008C181D">
            <w:pPr>
              <w:pStyle w:val="ListParagraph"/>
              <w:numPr>
                <w:ilvl w:val="0"/>
                <w:numId w:val="7"/>
              </w:numPr>
              <w:ind w:left="175" w:hanging="175"/>
              <w:rPr>
                <w:sz w:val="16"/>
                <w:szCs w:val="16"/>
              </w:rPr>
            </w:pPr>
            <w:r w:rsidRPr="004F2D27">
              <w:rPr>
                <w:sz w:val="16"/>
                <w:szCs w:val="16"/>
              </w:rPr>
              <w:t>Regional inequality – Zambia (urban and rural areas gap getting larger)</w:t>
            </w:r>
          </w:p>
          <w:p w:rsidR="007F3DA2" w:rsidRPr="004F2D27" w:rsidRDefault="007F3DA2" w:rsidP="008C181D">
            <w:pPr>
              <w:pStyle w:val="ListParagraph"/>
              <w:numPr>
                <w:ilvl w:val="0"/>
                <w:numId w:val="7"/>
              </w:numPr>
              <w:ind w:left="175" w:hanging="175"/>
              <w:rPr>
                <w:sz w:val="16"/>
                <w:szCs w:val="16"/>
              </w:rPr>
            </w:pPr>
            <w:r>
              <w:rPr>
                <w:sz w:val="16"/>
                <w:szCs w:val="16"/>
              </w:rPr>
              <w:t>Race to the bottom – Glencore in Zambia avoiding tax, increased competition from Chinese into Zambian economy (chicken farming and textiles)</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color w:val="FF0000"/>
                <w:sz w:val="24"/>
              </w:rPr>
            </w:pPr>
          </w:p>
        </w:tc>
        <w:tc>
          <w:tcPr>
            <w:tcW w:w="708" w:type="dxa"/>
            <w:vMerge/>
            <w:vAlign w:val="center"/>
          </w:tcPr>
          <w:p w:rsidR="003F5A14" w:rsidRDefault="003F5A14" w:rsidP="003F5A14"/>
        </w:tc>
        <w:tc>
          <w:tcPr>
            <w:tcW w:w="481" w:type="dxa"/>
            <w:vMerge w:val="restart"/>
            <w:vAlign w:val="center"/>
          </w:tcPr>
          <w:p w:rsidR="003F5A14" w:rsidRPr="00566BDF" w:rsidRDefault="003F5A14" w:rsidP="00D736F3">
            <w:pPr>
              <w:jc w:val="center"/>
              <w:rPr>
                <w:b/>
                <w:sz w:val="40"/>
              </w:rPr>
            </w:pPr>
            <w:r w:rsidRPr="00566BDF">
              <w:rPr>
                <w:b/>
                <w:sz w:val="40"/>
              </w:rPr>
              <w:t>Ae</w:t>
            </w:r>
          </w:p>
        </w:tc>
        <w:tc>
          <w:tcPr>
            <w:tcW w:w="3914" w:type="dxa"/>
            <w:gridSpan w:val="2"/>
            <w:vMerge w:val="restart"/>
            <w:shd w:val="clear" w:color="auto" w:fill="BFBFBF" w:themeFill="background1" w:themeFillShade="BF"/>
          </w:tcPr>
          <w:p w:rsidR="003F5A14" w:rsidRPr="004F2D27" w:rsidRDefault="00692B85" w:rsidP="003F5A14">
            <w:pPr>
              <w:pStyle w:val="ListParagraph"/>
              <w:numPr>
                <w:ilvl w:val="0"/>
                <w:numId w:val="7"/>
              </w:numPr>
              <w:ind w:left="120" w:hanging="120"/>
              <w:rPr>
                <w:sz w:val="18"/>
                <w:szCs w:val="20"/>
              </w:rPr>
            </w:pPr>
            <w:r w:rsidRPr="004F2D27">
              <w:rPr>
                <w:sz w:val="18"/>
                <w:szCs w:val="20"/>
              </w:rPr>
              <w:t>Trickle-down theory: if the rich get richer, this can trickle down to the poor</w:t>
            </w:r>
          </w:p>
          <w:p w:rsidR="00692B85" w:rsidRPr="004F2D27" w:rsidRDefault="00692B85" w:rsidP="003F5A14">
            <w:pPr>
              <w:pStyle w:val="ListParagraph"/>
              <w:numPr>
                <w:ilvl w:val="0"/>
                <w:numId w:val="7"/>
              </w:numPr>
              <w:ind w:left="120" w:hanging="120"/>
              <w:rPr>
                <w:sz w:val="18"/>
                <w:szCs w:val="20"/>
              </w:rPr>
            </w:pPr>
            <w:r w:rsidRPr="004F2D27">
              <w:rPr>
                <w:sz w:val="18"/>
                <w:szCs w:val="20"/>
              </w:rPr>
              <w:t>Inequality provides an incentive to do better!</w:t>
            </w:r>
          </w:p>
          <w:p w:rsidR="00692B85" w:rsidRPr="004F2D27" w:rsidRDefault="00692B85" w:rsidP="003F5A14">
            <w:pPr>
              <w:pStyle w:val="ListParagraph"/>
              <w:numPr>
                <w:ilvl w:val="0"/>
                <w:numId w:val="7"/>
              </w:numPr>
              <w:ind w:left="120" w:hanging="120"/>
              <w:rPr>
                <w:sz w:val="18"/>
                <w:szCs w:val="20"/>
              </w:rPr>
            </w:pPr>
            <w:r w:rsidRPr="004F2D27">
              <w:rPr>
                <w:sz w:val="18"/>
                <w:szCs w:val="20"/>
              </w:rPr>
              <w:t>Other factors have contributed to inequality; not just globalisation</w:t>
            </w:r>
          </w:p>
        </w:tc>
        <w:tc>
          <w:tcPr>
            <w:tcW w:w="567" w:type="dxa"/>
            <w:textDirection w:val="btLr"/>
            <w:vAlign w:val="center"/>
          </w:tcPr>
          <w:p w:rsidR="003F5A14" w:rsidRPr="00566BDF" w:rsidRDefault="003F5A14" w:rsidP="003F5A14">
            <w:pPr>
              <w:ind w:left="113" w:right="113"/>
              <w:jc w:val="center"/>
              <w:rPr>
                <w:b/>
              </w:rPr>
            </w:pPr>
            <w:r w:rsidRPr="00566BDF">
              <w:rPr>
                <w:b/>
              </w:rPr>
              <w:t>MEDC:</w:t>
            </w:r>
          </w:p>
        </w:tc>
        <w:tc>
          <w:tcPr>
            <w:tcW w:w="9440" w:type="dxa"/>
          </w:tcPr>
          <w:p w:rsidR="003F5A14" w:rsidRPr="004F2D27" w:rsidRDefault="0057079C" w:rsidP="008C181D">
            <w:pPr>
              <w:pStyle w:val="ListParagraph"/>
              <w:numPr>
                <w:ilvl w:val="0"/>
                <w:numId w:val="7"/>
              </w:numPr>
              <w:ind w:left="175" w:hanging="175"/>
              <w:rPr>
                <w:sz w:val="16"/>
                <w:szCs w:val="16"/>
              </w:rPr>
            </w:pPr>
            <w:r w:rsidRPr="004F2D27">
              <w:rPr>
                <w:sz w:val="16"/>
                <w:szCs w:val="16"/>
              </w:rPr>
              <w:t>Race to the bottom: Monopoly power and Tax avoiders – EU doing something about this and fining the likes of Google for example £2billion for abuse of powers and failure to pay tax.</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color w:val="FF0000"/>
                <w:sz w:val="24"/>
              </w:rPr>
            </w:pPr>
          </w:p>
        </w:tc>
        <w:tc>
          <w:tcPr>
            <w:tcW w:w="708" w:type="dxa"/>
            <w:vMerge/>
            <w:vAlign w:val="center"/>
          </w:tcPr>
          <w:p w:rsidR="003F5A14" w:rsidRDefault="003F5A14" w:rsidP="003F5A14"/>
        </w:tc>
        <w:tc>
          <w:tcPr>
            <w:tcW w:w="481" w:type="dxa"/>
            <w:vMerge/>
            <w:vAlign w:val="center"/>
          </w:tcPr>
          <w:p w:rsidR="003F5A14" w:rsidRDefault="003F5A14" w:rsidP="00D736F3">
            <w:pPr>
              <w:jc w:val="cente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EIC:</w:t>
            </w:r>
          </w:p>
        </w:tc>
        <w:tc>
          <w:tcPr>
            <w:tcW w:w="9440" w:type="dxa"/>
          </w:tcPr>
          <w:p w:rsidR="00692B85" w:rsidRPr="004F2D27" w:rsidRDefault="00692B85" w:rsidP="008C181D">
            <w:pPr>
              <w:pStyle w:val="ListParagraph"/>
              <w:numPr>
                <w:ilvl w:val="0"/>
                <w:numId w:val="7"/>
              </w:numPr>
              <w:ind w:left="175" w:hanging="175"/>
              <w:rPr>
                <w:sz w:val="16"/>
                <w:szCs w:val="16"/>
              </w:rPr>
            </w:pPr>
            <w:r w:rsidRPr="004F2D27">
              <w:rPr>
                <w:sz w:val="16"/>
                <w:szCs w:val="16"/>
              </w:rPr>
              <w:t>Trickle-down: China has benefitted from the ‘scraps’ from the MEDC’s table and are now in a position to challenge MEDC’s internationally (and militarily)…is there really inequality?</w:t>
            </w:r>
          </w:p>
          <w:p w:rsidR="003F5A14" w:rsidRPr="004F2D27" w:rsidRDefault="00692B85" w:rsidP="008C181D">
            <w:pPr>
              <w:pStyle w:val="ListParagraph"/>
              <w:numPr>
                <w:ilvl w:val="0"/>
                <w:numId w:val="7"/>
              </w:numPr>
              <w:ind w:left="175" w:hanging="175"/>
              <w:rPr>
                <w:sz w:val="16"/>
                <w:szCs w:val="16"/>
              </w:rPr>
            </w:pPr>
            <w:r w:rsidRPr="004F2D27">
              <w:rPr>
                <w:sz w:val="16"/>
                <w:szCs w:val="16"/>
              </w:rPr>
              <w:t>Race to the bottom: the growth of ‘sweatshops’ is perhaps the price to pay for development.  MEDC’s went through similar periods in the 19</w:t>
            </w:r>
            <w:r w:rsidRPr="004F2D27">
              <w:rPr>
                <w:sz w:val="16"/>
                <w:szCs w:val="16"/>
                <w:vertAlign w:val="superscript"/>
              </w:rPr>
              <w:t>th</w:t>
            </w:r>
            <w:r w:rsidRPr="004F2D27">
              <w:rPr>
                <w:sz w:val="16"/>
                <w:szCs w:val="16"/>
              </w:rPr>
              <w:t xml:space="preserve"> and early 20</w:t>
            </w:r>
            <w:r w:rsidRPr="004F2D27">
              <w:rPr>
                <w:sz w:val="16"/>
                <w:szCs w:val="16"/>
                <w:vertAlign w:val="superscript"/>
              </w:rPr>
              <w:t>th</w:t>
            </w:r>
            <w:r w:rsidRPr="004F2D27">
              <w:rPr>
                <w:sz w:val="16"/>
                <w:szCs w:val="16"/>
              </w:rPr>
              <w:t xml:space="preserve"> century?</w:t>
            </w:r>
          </w:p>
        </w:tc>
      </w:tr>
      <w:tr w:rsidR="003F5A14" w:rsidTr="00843366">
        <w:trPr>
          <w:gridAfter w:val="1"/>
          <w:wAfter w:w="57" w:type="dxa"/>
          <w:cantSplit/>
          <w:trHeight w:val="1134"/>
        </w:trPr>
        <w:tc>
          <w:tcPr>
            <w:tcW w:w="421" w:type="dxa"/>
            <w:vMerge/>
            <w:vAlign w:val="center"/>
          </w:tcPr>
          <w:p w:rsidR="003F5A14" w:rsidRPr="00566BDF" w:rsidRDefault="003F5A14" w:rsidP="003F5A14">
            <w:pPr>
              <w:jc w:val="center"/>
              <w:rPr>
                <w:b/>
                <w:color w:val="FF0000"/>
                <w:sz w:val="24"/>
              </w:rPr>
            </w:pPr>
          </w:p>
        </w:tc>
        <w:tc>
          <w:tcPr>
            <w:tcW w:w="708" w:type="dxa"/>
            <w:vMerge/>
            <w:vAlign w:val="center"/>
          </w:tcPr>
          <w:p w:rsidR="003F5A14" w:rsidRDefault="003F5A14" w:rsidP="003F5A14"/>
        </w:tc>
        <w:tc>
          <w:tcPr>
            <w:tcW w:w="481" w:type="dxa"/>
            <w:vMerge/>
            <w:vAlign w:val="center"/>
          </w:tcPr>
          <w:p w:rsidR="003F5A14" w:rsidRDefault="003F5A14" w:rsidP="00D736F3">
            <w:pPr>
              <w:jc w:val="cente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LEDC:</w:t>
            </w:r>
          </w:p>
        </w:tc>
        <w:tc>
          <w:tcPr>
            <w:tcW w:w="9440" w:type="dxa"/>
          </w:tcPr>
          <w:p w:rsidR="003F5A14" w:rsidRPr="004F2D27" w:rsidRDefault="0057079C" w:rsidP="008C181D">
            <w:pPr>
              <w:pStyle w:val="ListParagraph"/>
              <w:numPr>
                <w:ilvl w:val="0"/>
                <w:numId w:val="7"/>
              </w:numPr>
              <w:ind w:left="175" w:hanging="175"/>
              <w:rPr>
                <w:sz w:val="16"/>
                <w:szCs w:val="16"/>
              </w:rPr>
            </w:pPr>
            <w:r w:rsidRPr="004F2D27">
              <w:rPr>
                <w:sz w:val="16"/>
                <w:szCs w:val="16"/>
              </w:rPr>
              <w:t xml:space="preserve">Forced specialisation – EU barriers of tariff escalation for Ethiopian coffee roasting </w:t>
            </w:r>
            <w:r w:rsidR="00F27C01" w:rsidRPr="004F2D27">
              <w:rPr>
                <w:sz w:val="16"/>
                <w:szCs w:val="16"/>
              </w:rPr>
              <w:t xml:space="preserve">are to blame NOT Globalisation.  </w:t>
            </w:r>
            <w:r w:rsidR="00422EFF">
              <w:rPr>
                <w:sz w:val="16"/>
                <w:szCs w:val="16"/>
              </w:rPr>
              <w:t xml:space="preserve">Dumping occurs because of subsidies to EU and US farmers.  </w:t>
            </w:r>
            <w:r w:rsidR="00F27C01" w:rsidRPr="004F2D27">
              <w:rPr>
                <w:sz w:val="16"/>
                <w:szCs w:val="16"/>
              </w:rPr>
              <w:t>Failure of the WTO to remove these protectionist measures.</w:t>
            </w:r>
          </w:p>
          <w:p w:rsidR="008D38DD" w:rsidRPr="004F2D27" w:rsidRDefault="008D38DD" w:rsidP="008C181D">
            <w:pPr>
              <w:pStyle w:val="ListParagraph"/>
              <w:numPr>
                <w:ilvl w:val="0"/>
                <w:numId w:val="7"/>
              </w:numPr>
              <w:ind w:left="175" w:hanging="175"/>
              <w:rPr>
                <w:sz w:val="16"/>
                <w:szCs w:val="16"/>
              </w:rPr>
            </w:pPr>
            <w:r w:rsidRPr="004F2D27">
              <w:rPr>
                <w:sz w:val="16"/>
                <w:szCs w:val="16"/>
              </w:rPr>
              <w:t>Other reasons why LEDC’s are not developing: corrupt Governments (Zambia in the 90’</w:t>
            </w:r>
            <w:r w:rsidR="000F727C" w:rsidRPr="004F2D27">
              <w:rPr>
                <w:sz w:val="16"/>
                <w:szCs w:val="16"/>
              </w:rPr>
              <w:t>s) and poor decisions in the 1960’s to adopt ISI in Zambia led to overly protectionist policies and the subsequent debt crisis.</w:t>
            </w:r>
          </w:p>
          <w:p w:rsidR="000F727C" w:rsidRPr="004F2D27" w:rsidRDefault="000F727C" w:rsidP="008C181D">
            <w:pPr>
              <w:pStyle w:val="ListParagraph"/>
              <w:numPr>
                <w:ilvl w:val="0"/>
                <w:numId w:val="7"/>
              </w:numPr>
              <w:ind w:left="175" w:hanging="175"/>
              <w:rPr>
                <w:sz w:val="16"/>
                <w:szCs w:val="16"/>
              </w:rPr>
            </w:pPr>
            <w:r w:rsidRPr="004F2D27">
              <w:rPr>
                <w:sz w:val="16"/>
                <w:szCs w:val="16"/>
              </w:rPr>
              <w:t>Zambia being landlocked has not helped any drive towards ‘export orientated industrialisation; perhaps some countries are not meant to benefit?</w:t>
            </w:r>
          </w:p>
        </w:tc>
      </w:tr>
      <w:tr w:rsidR="00F461D3" w:rsidTr="00F461D3">
        <w:trPr>
          <w:gridAfter w:val="1"/>
          <w:wAfter w:w="57" w:type="dxa"/>
          <w:cantSplit/>
          <w:trHeight w:val="153"/>
        </w:trPr>
        <w:tc>
          <w:tcPr>
            <w:tcW w:w="15531" w:type="dxa"/>
            <w:gridSpan w:val="7"/>
            <w:shd w:val="clear" w:color="auto" w:fill="000000" w:themeFill="text1"/>
            <w:vAlign w:val="center"/>
          </w:tcPr>
          <w:p w:rsidR="00F461D3" w:rsidRPr="00F461D3" w:rsidRDefault="00F461D3" w:rsidP="00F461D3">
            <w:pPr>
              <w:rPr>
                <w:sz w:val="16"/>
                <w:szCs w:val="16"/>
              </w:rPr>
            </w:pPr>
          </w:p>
        </w:tc>
      </w:tr>
      <w:tr w:rsidR="003F5A14" w:rsidTr="00843366">
        <w:trPr>
          <w:gridAfter w:val="1"/>
          <w:wAfter w:w="57" w:type="dxa"/>
          <w:cantSplit/>
          <w:trHeight w:val="1134"/>
        </w:trPr>
        <w:tc>
          <w:tcPr>
            <w:tcW w:w="421" w:type="dxa"/>
            <w:vMerge w:val="restart"/>
            <w:textDirection w:val="btLr"/>
            <w:vAlign w:val="center"/>
          </w:tcPr>
          <w:p w:rsidR="003F5A14" w:rsidRPr="00566BDF" w:rsidRDefault="003F5A14" w:rsidP="003F5A14">
            <w:pPr>
              <w:ind w:left="113" w:right="113"/>
              <w:jc w:val="center"/>
              <w:rPr>
                <w:b/>
                <w:color w:val="FF0000"/>
                <w:sz w:val="24"/>
              </w:rPr>
            </w:pPr>
            <w:r w:rsidRPr="00566BDF">
              <w:rPr>
                <w:b/>
                <w:color w:val="FF0000"/>
                <w:sz w:val="24"/>
              </w:rPr>
              <w:t>UN-SUSTAINABLE POINT</w:t>
            </w:r>
          </w:p>
        </w:tc>
        <w:tc>
          <w:tcPr>
            <w:tcW w:w="708" w:type="dxa"/>
            <w:vMerge w:val="restart"/>
            <w:textDirection w:val="btLr"/>
            <w:vAlign w:val="center"/>
          </w:tcPr>
          <w:p w:rsidR="003F5A14" w:rsidRDefault="00F461D3" w:rsidP="003F5A14">
            <w:pPr>
              <w:ind w:left="113" w:right="113"/>
            </w:pPr>
            <w:r>
              <w:rPr>
                <w:sz w:val="16"/>
              </w:rPr>
              <w:t xml:space="preserve">Globalisation is not a sustainable model.  We are growing today </w:t>
            </w:r>
            <w:r w:rsidRPr="00D233BF">
              <w:rPr>
                <w:sz w:val="16"/>
              </w:rPr>
              <w:t xml:space="preserve">at the expense of future generations in terms of </w:t>
            </w:r>
            <w:r>
              <w:rPr>
                <w:sz w:val="16"/>
              </w:rPr>
              <w:t>economic, socio-political and environmental reasons</w:t>
            </w:r>
            <w:r w:rsidRPr="00D233BF">
              <w:rPr>
                <w:sz w:val="16"/>
              </w:rPr>
              <w:t xml:space="preserve">.  This is a shortcut to prosperity.  </w:t>
            </w:r>
          </w:p>
        </w:tc>
        <w:tc>
          <w:tcPr>
            <w:tcW w:w="481" w:type="dxa"/>
            <w:vMerge w:val="restart"/>
            <w:vAlign w:val="center"/>
          </w:tcPr>
          <w:p w:rsidR="003F5A14" w:rsidRPr="00566BDF" w:rsidRDefault="003F5A14" w:rsidP="00D736F3">
            <w:pPr>
              <w:jc w:val="center"/>
              <w:rPr>
                <w:b/>
                <w:sz w:val="40"/>
              </w:rPr>
            </w:pPr>
            <w:r w:rsidRPr="00566BDF">
              <w:rPr>
                <w:b/>
                <w:sz w:val="40"/>
              </w:rPr>
              <w:t>As</w:t>
            </w:r>
          </w:p>
        </w:tc>
        <w:tc>
          <w:tcPr>
            <w:tcW w:w="3914" w:type="dxa"/>
            <w:gridSpan w:val="2"/>
            <w:vMerge w:val="restart"/>
            <w:shd w:val="clear" w:color="auto" w:fill="BFBFBF" w:themeFill="background1" w:themeFillShade="BF"/>
          </w:tcPr>
          <w:p w:rsidR="004F2D27" w:rsidRPr="00ED5537" w:rsidRDefault="003F5A14" w:rsidP="00ED5537">
            <w:pPr>
              <w:rPr>
                <w:sz w:val="18"/>
                <w:szCs w:val="20"/>
              </w:rPr>
            </w:pPr>
            <w:r w:rsidRPr="00ED5537">
              <w:rPr>
                <w:sz w:val="18"/>
                <w:szCs w:val="20"/>
              </w:rPr>
              <w:t xml:space="preserve">ECONOMICALLY: </w:t>
            </w:r>
          </w:p>
          <w:p w:rsidR="003F5A14" w:rsidRPr="004F2D27" w:rsidRDefault="003F5A14" w:rsidP="003F5A14">
            <w:pPr>
              <w:pStyle w:val="ListParagraph"/>
              <w:numPr>
                <w:ilvl w:val="0"/>
                <w:numId w:val="7"/>
              </w:numPr>
              <w:ind w:left="120" w:hanging="120"/>
              <w:rPr>
                <w:sz w:val="18"/>
                <w:szCs w:val="20"/>
              </w:rPr>
            </w:pPr>
            <w:r w:rsidRPr="004F2D27">
              <w:rPr>
                <w:sz w:val="18"/>
                <w:szCs w:val="20"/>
              </w:rPr>
              <w:t>Reliance on FDI has led to vulnerability for economies – will a persistent current account be paid off forever?</w:t>
            </w:r>
            <w:r w:rsidR="004F2D27" w:rsidRPr="004F2D27">
              <w:rPr>
                <w:sz w:val="18"/>
                <w:szCs w:val="20"/>
              </w:rPr>
              <w:t xml:space="preserve"> Will foreign investors pull out their </w:t>
            </w:r>
            <w:proofErr w:type="gramStart"/>
            <w:r w:rsidR="004F2D27" w:rsidRPr="004F2D27">
              <w:rPr>
                <w:sz w:val="18"/>
                <w:szCs w:val="20"/>
              </w:rPr>
              <w:t>money.</w:t>
            </w:r>
            <w:proofErr w:type="gramEnd"/>
          </w:p>
          <w:p w:rsidR="004F2D27" w:rsidRDefault="004F2D27" w:rsidP="003F5A14">
            <w:pPr>
              <w:pStyle w:val="ListParagraph"/>
              <w:numPr>
                <w:ilvl w:val="0"/>
                <w:numId w:val="7"/>
              </w:numPr>
              <w:ind w:left="120" w:hanging="120"/>
              <w:rPr>
                <w:sz w:val="18"/>
                <w:szCs w:val="20"/>
              </w:rPr>
            </w:pPr>
            <w:r w:rsidRPr="004F2D27">
              <w:rPr>
                <w:sz w:val="18"/>
                <w:szCs w:val="20"/>
              </w:rPr>
              <w:t>Rising inflation in these countries due to AD curve shifting to the right.</w:t>
            </w:r>
          </w:p>
          <w:p w:rsidR="00ED5537" w:rsidRPr="00ED5537" w:rsidRDefault="00F64B60" w:rsidP="00ED5537">
            <w:pPr>
              <w:rPr>
                <w:sz w:val="18"/>
                <w:szCs w:val="20"/>
              </w:rPr>
            </w:pPr>
            <w:r w:rsidRPr="00ED5537">
              <w:rPr>
                <w:sz w:val="18"/>
                <w:szCs w:val="20"/>
              </w:rPr>
              <w:t>ENIVRONMENTALLY</w:t>
            </w:r>
            <w:r w:rsidR="00ED5537" w:rsidRPr="00ED5537">
              <w:rPr>
                <w:sz w:val="18"/>
                <w:szCs w:val="20"/>
              </w:rPr>
              <w:t xml:space="preserve"> </w:t>
            </w:r>
          </w:p>
          <w:p w:rsidR="00ED5537" w:rsidRDefault="00ED5537" w:rsidP="00ED5537">
            <w:pPr>
              <w:pStyle w:val="ListParagraph"/>
              <w:numPr>
                <w:ilvl w:val="0"/>
                <w:numId w:val="7"/>
              </w:numPr>
              <w:ind w:left="120" w:hanging="120"/>
              <w:rPr>
                <w:sz w:val="18"/>
                <w:szCs w:val="20"/>
              </w:rPr>
            </w:pPr>
            <w:r>
              <w:rPr>
                <w:sz w:val="18"/>
                <w:szCs w:val="20"/>
              </w:rPr>
              <w:t xml:space="preserve">Degradation: </w:t>
            </w:r>
            <w:r w:rsidRPr="00F64B60">
              <w:rPr>
                <w:sz w:val="18"/>
                <w:szCs w:val="20"/>
              </w:rPr>
              <w:t>Reduction in the quality of the environment.  This is emphasised by the competition of LEDC’s to attract FDI and trade benefits – less environmental regulations mean less costs</w:t>
            </w:r>
          </w:p>
          <w:p w:rsidR="00F64B60" w:rsidRPr="00A711D8" w:rsidRDefault="00ED5537" w:rsidP="00A711D8">
            <w:pPr>
              <w:pStyle w:val="ListParagraph"/>
              <w:numPr>
                <w:ilvl w:val="0"/>
                <w:numId w:val="7"/>
              </w:numPr>
              <w:ind w:left="120" w:hanging="120"/>
              <w:rPr>
                <w:sz w:val="18"/>
                <w:szCs w:val="20"/>
              </w:rPr>
            </w:pPr>
            <w:r>
              <w:rPr>
                <w:sz w:val="18"/>
                <w:szCs w:val="20"/>
              </w:rPr>
              <w:t xml:space="preserve">Depletion: </w:t>
            </w:r>
            <w:r w:rsidR="00A711D8">
              <w:rPr>
                <w:sz w:val="18"/>
                <w:szCs w:val="20"/>
              </w:rPr>
              <w:t>consumption of non-renewables?</w:t>
            </w:r>
          </w:p>
        </w:tc>
        <w:tc>
          <w:tcPr>
            <w:tcW w:w="567" w:type="dxa"/>
            <w:textDirection w:val="btLr"/>
            <w:vAlign w:val="center"/>
          </w:tcPr>
          <w:p w:rsidR="003F5A14" w:rsidRPr="00566BDF" w:rsidRDefault="003F5A14" w:rsidP="003F5A14">
            <w:pPr>
              <w:ind w:left="113" w:right="113"/>
              <w:jc w:val="center"/>
              <w:rPr>
                <w:b/>
              </w:rPr>
            </w:pPr>
            <w:r w:rsidRPr="00566BDF">
              <w:rPr>
                <w:b/>
              </w:rPr>
              <w:t>MEDC:</w:t>
            </w:r>
          </w:p>
        </w:tc>
        <w:tc>
          <w:tcPr>
            <w:tcW w:w="9440" w:type="dxa"/>
          </w:tcPr>
          <w:p w:rsidR="003F5A14" w:rsidRDefault="004F2D27" w:rsidP="008C181D">
            <w:pPr>
              <w:pStyle w:val="ListParagraph"/>
              <w:numPr>
                <w:ilvl w:val="0"/>
                <w:numId w:val="7"/>
              </w:numPr>
              <w:ind w:left="175" w:hanging="175"/>
              <w:rPr>
                <w:sz w:val="16"/>
                <w:szCs w:val="16"/>
              </w:rPr>
            </w:pPr>
            <w:r>
              <w:rPr>
                <w:sz w:val="16"/>
                <w:szCs w:val="16"/>
              </w:rPr>
              <w:t>UK vulnerable and pound fallen recently because of BREXIT vote; is there a danger of further problems?</w:t>
            </w:r>
          </w:p>
          <w:p w:rsidR="00ED5537" w:rsidRDefault="00ED5537" w:rsidP="00ED5537">
            <w:pPr>
              <w:pStyle w:val="ListParagraph"/>
              <w:numPr>
                <w:ilvl w:val="0"/>
                <w:numId w:val="7"/>
              </w:numPr>
              <w:ind w:left="175" w:hanging="175"/>
              <w:rPr>
                <w:sz w:val="16"/>
                <w:szCs w:val="16"/>
              </w:rPr>
            </w:pPr>
            <w:r>
              <w:rPr>
                <w:sz w:val="16"/>
                <w:szCs w:val="16"/>
              </w:rPr>
              <w:t xml:space="preserve">Rising oil prices </w:t>
            </w:r>
          </w:p>
          <w:p w:rsidR="00ED5537" w:rsidRPr="00ED5537" w:rsidRDefault="00ED5537" w:rsidP="00ED5537">
            <w:pPr>
              <w:pStyle w:val="ListParagraph"/>
              <w:numPr>
                <w:ilvl w:val="0"/>
                <w:numId w:val="7"/>
              </w:numPr>
              <w:ind w:left="175" w:hanging="175"/>
              <w:rPr>
                <w:sz w:val="16"/>
                <w:szCs w:val="16"/>
              </w:rPr>
            </w:pPr>
            <w:r>
              <w:rPr>
                <w:sz w:val="16"/>
                <w:szCs w:val="16"/>
              </w:rPr>
              <w:t>Threats from global warming</w:t>
            </w:r>
          </w:p>
        </w:tc>
      </w:tr>
      <w:tr w:rsidR="003F5A14" w:rsidTr="00843366">
        <w:trPr>
          <w:gridAfter w:val="1"/>
          <w:wAfter w:w="57" w:type="dxa"/>
          <w:cantSplit/>
          <w:trHeight w:val="1134"/>
        </w:trPr>
        <w:tc>
          <w:tcPr>
            <w:tcW w:w="421" w:type="dxa"/>
            <w:vMerge/>
          </w:tcPr>
          <w:p w:rsidR="003F5A14" w:rsidRDefault="003F5A14" w:rsidP="003F5A14"/>
        </w:tc>
        <w:tc>
          <w:tcPr>
            <w:tcW w:w="708" w:type="dxa"/>
            <w:vMerge/>
          </w:tcPr>
          <w:p w:rsidR="003F5A14" w:rsidRDefault="003F5A14" w:rsidP="003F5A14"/>
        </w:tc>
        <w:tc>
          <w:tcPr>
            <w:tcW w:w="481" w:type="dxa"/>
            <w:vMerge/>
            <w:vAlign w:val="center"/>
          </w:tcPr>
          <w:p w:rsidR="003F5A14" w:rsidRPr="00566BDF" w:rsidRDefault="003F5A14" w:rsidP="00D736F3">
            <w:pPr>
              <w:jc w:val="center"/>
              <w:rPr>
                <w:b/>
                <w:sz w:val="40"/>
              </w:rP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EIC:</w:t>
            </w:r>
          </w:p>
        </w:tc>
        <w:tc>
          <w:tcPr>
            <w:tcW w:w="9440" w:type="dxa"/>
          </w:tcPr>
          <w:p w:rsidR="003F5A14" w:rsidRDefault="003F5A14" w:rsidP="008C181D">
            <w:pPr>
              <w:pStyle w:val="ListParagraph"/>
              <w:numPr>
                <w:ilvl w:val="0"/>
                <w:numId w:val="7"/>
              </w:numPr>
              <w:ind w:left="175" w:hanging="175"/>
              <w:rPr>
                <w:sz w:val="16"/>
                <w:szCs w:val="16"/>
              </w:rPr>
            </w:pPr>
            <w:r w:rsidRPr="004F2D27">
              <w:rPr>
                <w:sz w:val="16"/>
                <w:szCs w:val="16"/>
              </w:rPr>
              <w:t>FDI – East Asian Crisis damaged whole South-East Asian area</w:t>
            </w:r>
          </w:p>
          <w:p w:rsidR="00ED5537" w:rsidRDefault="004F2D27" w:rsidP="008C181D">
            <w:pPr>
              <w:pStyle w:val="ListParagraph"/>
              <w:numPr>
                <w:ilvl w:val="0"/>
                <w:numId w:val="7"/>
              </w:numPr>
              <w:ind w:left="175" w:hanging="175"/>
              <w:rPr>
                <w:sz w:val="16"/>
                <w:szCs w:val="16"/>
              </w:rPr>
            </w:pPr>
            <w:r>
              <w:rPr>
                <w:sz w:val="16"/>
                <w:szCs w:val="16"/>
              </w:rPr>
              <w:t xml:space="preserve">Inflation – Chinese </w:t>
            </w:r>
            <w:proofErr w:type="spellStart"/>
            <w:r>
              <w:rPr>
                <w:sz w:val="16"/>
                <w:szCs w:val="16"/>
              </w:rPr>
              <w:t>workers</w:t>
            </w:r>
            <w:proofErr w:type="spellEnd"/>
            <w:r>
              <w:rPr>
                <w:sz w:val="16"/>
                <w:szCs w:val="16"/>
              </w:rPr>
              <w:t xml:space="preserve"> wages rise and movement to cheaper places like Mexico?</w:t>
            </w:r>
            <w:r w:rsidR="00ED5537">
              <w:rPr>
                <w:sz w:val="16"/>
                <w:szCs w:val="16"/>
              </w:rPr>
              <w:t xml:space="preserve"> </w:t>
            </w:r>
          </w:p>
          <w:p w:rsidR="004F2D27" w:rsidRPr="004F2D27" w:rsidRDefault="00ED5537" w:rsidP="008C181D">
            <w:pPr>
              <w:pStyle w:val="ListParagraph"/>
              <w:numPr>
                <w:ilvl w:val="0"/>
                <w:numId w:val="7"/>
              </w:numPr>
              <w:ind w:left="175" w:hanging="175"/>
              <w:rPr>
                <w:sz w:val="16"/>
                <w:szCs w:val="16"/>
              </w:rPr>
            </w:pPr>
            <w:r>
              <w:rPr>
                <w:sz w:val="16"/>
                <w:szCs w:val="16"/>
              </w:rPr>
              <w:t>Threats from global warming</w:t>
            </w:r>
          </w:p>
        </w:tc>
      </w:tr>
      <w:tr w:rsidR="003F5A14" w:rsidTr="00A711D8">
        <w:trPr>
          <w:gridAfter w:val="1"/>
          <w:wAfter w:w="57" w:type="dxa"/>
          <w:cantSplit/>
          <w:trHeight w:val="984"/>
        </w:trPr>
        <w:tc>
          <w:tcPr>
            <w:tcW w:w="421" w:type="dxa"/>
            <w:vMerge/>
          </w:tcPr>
          <w:p w:rsidR="003F5A14" w:rsidRDefault="003F5A14" w:rsidP="003F5A14"/>
        </w:tc>
        <w:tc>
          <w:tcPr>
            <w:tcW w:w="708" w:type="dxa"/>
            <w:vMerge/>
          </w:tcPr>
          <w:p w:rsidR="003F5A14" w:rsidRDefault="003F5A14" w:rsidP="003F5A14"/>
        </w:tc>
        <w:tc>
          <w:tcPr>
            <w:tcW w:w="481" w:type="dxa"/>
            <w:vMerge/>
            <w:vAlign w:val="center"/>
          </w:tcPr>
          <w:p w:rsidR="003F5A14" w:rsidRPr="00566BDF" w:rsidRDefault="003F5A14" w:rsidP="00D736F3">
            <w:pPr>
              <w:jc w:val="center"/>
              <w:rPr>
                <w:b/>
                <w:sz w:val="40"/>
              </w:rPr>
            </w:pPr>
          </w:p>
        </w:tc>
        <w:tc>
          <w:tcPr>
            <w:tcW w:w="3914" w:type="dxa"/>
            <w:gridSpan w:val="2"/>
            <w:vMerge/>
            <w:shd w:val="clear" w:color="auto" w:fill="BFBFBF" w:themeFill="background1" w:themeFillShade="BF"/>
          </w:tcPr>
          <w:p w:rsidR="003F5A14" w:rsidRPr="004F2D27" w:rsidRDefault="003F5A14" w:rsidP="003F5A14">
            <w:pPr>
              <w:pStyle w:val="ListParagraph"/>
              <w:numPr>
                <w:ilvl w:val="0"/>
                <w:numId w:val="7"/>
              </w:numPr>
              <w:ind w:left="120" w:hanging="120"/>
              <w:rPr>
                <w:sz w:val="18"/>
                <w:szCs w:val="20"/>
              </w:rPr>
            </w:pPr>
          </w:p>
        </w:tc>
        <w:tc>
          <w:tcPr>
            <w:tcW w:w="567" w:type="dxa"/>
            <w:textDirection w:val="btLr"/>
            <w:vAlign w:val="center"/>
          </w:tcPr>
          <w:p w:rsidR="003F5A14" w:rsidRPr="00566BDF" w:rsidRDefault="003F5A14" w:rsidP="003F5A14">
            <w:pPr>
              <w:ind w:left="113" w:right="113"/>
              <w:jc w:val="center"/>
              <w:rPr>
                <w:b/>
              </w:rPr>
            </w:pPr>
            <w:r w:rsidRPr="00566BDF">
              <w:rPr>
                <w:b/>
              </w:rPr>
              <w:t>LEDC:</w:t>
            </w:r>
          </w:p>
        </w:tc>
        <w:tc>
          <w:tcPr>
            <w:tcW w:w="9440" w:type="dxa"/>
          </w:tcPr>
          <w:p w:rsidR="00ED5537" w:rsidRDefault="004F2D27" w:rsidP="008C181D">
            <w:pPr>
              <w:pStyle w:val="ListParagraph"/>
              <w:numPr>
                <w:ilvl w:val="0"/>
                <w:numId w:val="7"/>
              </w:numPr>
              <w:ind w:left="175" w:hanging="175"/>
              <w:rPr>
                <w:sz w:val="16"/>
                <w:szCs w:val="16"/>
              </w:rPr>
            </w:pPr>
            <w:r>
              <w:rPr>
                <w:sz w:val="16"/>
                <w:szCs w:val="16"/>
              </w:rPr>
              <w:t>FDI – worries about foreign investors pulling out which might mean Zambia’s copper production grinds to a halt</w:t>
            </w:r>
            <w:r w:rsidR="00ED5537">
              <w:rPr>
                <w:sz w:val="16"/>
                <w:szCs w:val="16"/>
              </w:rPr>
              <w:t xml:space="preserve"> </w:t>
            </w:r>
          </w:p>
          <w:p w:rsidR="003F5A14" w:rsidRPr="004F2D27" w:rsidRDefault="00ED5537" w:rsidP="008C181D">
            <w:pPr>
              <w:pStyle w:val="ListParagraph"/>
              <w:numPr>
                <w:ilvl w:val="0"/>
                <w:numId w:val="7"/>
              </w:numPr>
              <w:ind w:left="175" w:hanging="175"/>
              <w:rPr>
                <w:sz w:val="16"/>
                <w:szCs w:val="16"/>
              </w:rPr>
            </w:pPr>
            <w:r>
              <w:rPr>
                <w:sz w:val="16"/>
                <w:szCs w:val="16"/>
              </w:rPr>
              <w:t>Threats from global warming</w:t>
            </w:r>
          </w:p>
        </w:tc>
      </w:tr>
      <w:tr w:rsidR="003F5A14" w:rsidTr="00843366">
        <w:trPr>
          <w:gridAfter w:val="1"/>
          <w:wAfter w:w="57" w:type="dxa"/>
          <w:cantSplit/>
          <w:trHeight w:val="1134"/>
        </w:trPr>
        <w:tc>
          <w:tcPr>
            <w:tcW w:w="421" w:type="dxa"/>
            <w:vMerge/>
          </w:tcPr>
          <w:p w:rsidR="003F5A14" w:rsidRDefault="003F5A14" w:rsidP="003F5A14"/>
        </w:tc>
        <w:tc>
          <w:tcPr>
            <w:tcW w:w="708" w:type="dxa"/>
            <w:vMerge/>
          </w:tcPr>
          <w:p w:rsidR="003F5A14" w:rsidRDefault="003F5A14" w:rsidP="003F5A14"/>
        </w:tc>
        <w:tc>
          <w:tcPr>
            <w:tcW w:w="481" w:type="dxa"/>
            <w:vMerge w:val="restart"/>
            <w:vAlign w:val="center"/>
          </w:tcPr>
          <w:p w:rsidR="003F5A14" w:rsidRPr="00566BDF" w:rsidRDefault="003F5A14" w:rsidP="00D736F3">
            <w:pPr>
              <w:jc w:val="center"/>
              <w:rPr>
                <w:b/>
                <w:sz w:val="40"/>
              </w:rPr>
            </w:pPr>
            <w:r w:rsidRPr="00566BDF">
              <w:rPr>
                <w:b/>
                <w:sz w:val="40"/>
              </w:rPr>
              <w:t>Ae</w:t>
            </w:r>
          </w:p>
        </w:tc>
        <w:tc>
          <w:tcPr>
            <w:tcW w:w="3914" w:type="dxa"/>
            <w:gridSpan w:val="2"/>
            <w:vMerge w:val="restart"/>
            <w:shd w:val="clear" w:color="auto" w:fill="BFBFBF" w:themeFill="background1" w:themeFillShade="BF"/>
          </w:tcPr>
          <w:p w:rsidR="004F2D27" w:rsidRPr="00A711D8" w:rsidRDefault="004F2D27" w:rsidP="00ED5537">
            <w:pPr>
              <w:rPr>
                <w:sz w:val="18"/>
                <w:szCs w:val="20"/>
                <w:u w:val="single"/>
              </w:rPr>
            </w:pPr>
            <w:r w:rsidRPr="00A711D8">
              <w:rPr>
                <w:sz w:val="18"/>
                <w:szCs w:val="20"/>
                <w:u w:val="single"/>
              </w:rPr>
              <w:t xml:space="preserve">ECONOMICALLY: </w:t>
            </w:r>
          </w:p>
          <w:p w:rsidR="003F5A14" w:rsidRPr="004F2D27" w:rsidRDefault="004F2D27" w:rsidP="004F2D27">
            <w:pPr>
              <w:pStyle w:val="ListParagraph"/>
              <w:numPr>
                <w:ilvl w:val="0"/>
                <w:numId w:val="7"/>
              </w:numPr>
              <w:ind w:left="120" w:hanging="120"/>
              <w:rPr>
                <w:sz w:val="18"/>
                <w:szCs w:val="20"/>
              </w:rPr>
            </w:pPr>
            <w:r w:rsidRPr="004F2D27">
              <w:rPr>
                <w:sz w:val="18"/>
                <w:szCs w:val="20"/>
              </w:rPr>
              <w:t>Pulling out FDI is particularly hard as sunk costs might be very high.  If a firm has invested in roads and a factory, it is much harder to recoup those costs.</w:t>
            </w:r>
          </w:p>
          <w:p w:rsidR="004F2D27" w:rsidRDefault="004F2D27" w:rsidP="004F2D27">
            <w:pPr>
              <w:pStyle w:val="ListParagraph"/>
              <w:numPr>
                <w:ilvl w:val="0"/>
                <w:numId w:val="7"/>
              </w:numPr>
              <w:ind w:left="120" w:hanging="120"/>
              <w:rPr>
                <w:sz w:val="18"/>
                <w:szCs w:val="20"/>
              </w:rPr>
            </w:pPr>
            <w:r w:rsidRPr="004F2D27">
              <w:rPr>
                <w:sz w:val="18"/>
                <w:szCs w:val="20"/>
              </w:rPr>
              <w:t xml:space="preserve">Inflation historically low with Globalisation as prices fall due to global competition and economies of scale benefits. </w:t>
            </w:r>
          </w:p>
          <w:p w:rsidR="00F64B60" w:rsidRPr="00A711D8" w:rsidRDefault="00F64B60" w:rsidP="00ED5537">
            <w:pPr>
              <w:rPr>
                <w:sz w:val="18"/>
                <w:szCs w:val="20"/>
                <w:u w:val="single"/>
              </w:rPr>
            </w:pPr>
            <w:r w:rsidRPr="00A711D8">
              <w:rPr>
                <w:sz w:val="18"/>
                <w:szCs w:val="20"/>
                <w:u w:val="single"/>
              </w:rPr>
              <w:t>ENVIRONMENTALLY</w:t>
            </w:r>
          </w:p>
          <w:p w:rsidR="00F64B60" w:rsidRDefault="00ED5537" w:rsidP="00ED5537">
            <w:pPr>
              <w:pStyle w:val="ListParagraph"/>
              <w:numPr>
                <w:ilvl w:val="0"/>
                <w:numId w:val="7"/>
              </w:numPr>
              <w:ind w:left="120" w:hanging="120"/>
              <w:rPr>
                <w:sz w:val="18"/>
                <w:szCs w:val="20"/>
              </w:rPr>
            </w:pPr>
            <w:r>
              <w:rPr>
                <w:sz w:val="18"/>
                <w:szCs w:val="20"/>
              </w:rPr>
              <w:t>Degradation: continued international co-operation through Paris Accord and other initiatives</w:t>
            </w:r>
          </w:p>
          <w:p w:rsidR="00ED5537" w:rsidRPr="004F2D27" w:rsidRDefault="00ED5537" w:rsidP="00ED5537">
            <w:pPr>
              <w:pStyle w:val="ListParagraph"/>
              <w:numPr>
                <w:ilvl w:val="0"/>
                <w:numId w:val="7"/>
              </w:numPr>
              <w:ind w:left="120" w:hanging="120"/>
              <w:rPr>
                <w:sz w:val="18"/>
                <w:szCs w:val="20"/>
              </w:rPr>
            </w:pPr>
            <w:r>
              <w:rPr>
                <w:sz w:val="18"/>
                <w:szCs w:val="20"/>
              </w:rPr>
              <w:t>Depletion: market forces will solve depletion of fossil fuels as they will become too expensive, and consumers will switch to cheaper (and more plentiful) substitutes as technology develops</w:t>
            </w:r>
          </w:p>
        </w:tc>
        <w:tc>
          <w:tcPr>
            <w:tcW w:w="567" w:type="dxa"/>
            <w:textDirection w:val="btLr"/>
            <w:vAlign w:val="center"/>
          </w:tcPr>
          <w:p w:rsidR="003F5A14" w:rsidRPr="00566BDF" w:rsidRDefault="003F5A14" w:rsidP="003F5A14">
            <w:pPr>
              <w:ind w:left="113" w:right="113"/>
              <w:jc w:val="center"/>
              <w:rPr>
                <w:b/>
              </w:rPr>
            </w:pPr>
            <w:r w:rsidRPr="00566BDF">
              <w:rPr>
                <w:b/>
              </w:rPr>
              <w:t>MEDC:</w:t>
            </w:r>
          </w:p>
        </w:tc>
        <w:tc>
          <w:tcPr>
            <w:tcW w:w="9440" w:type="dxa"/>
          </w:tcPr>
          <w:p w:rsidR="00ED5537" w:rsidRDefault="00ED5537" w:rsidP="008C181D">
            <w:pPr>
              <w:pStyle w:val="ListParagraph"/>
              <w:numPr>
                <w:ilvl w:val="0"/>
                <w:numId w:val="7"/>
              </w:numPr>
              <w:ind w:left="175" w:hanging="175"/>
              <w:rPr>
                <w:sz w:val="16"/>
                <w:szCs w:val="16"/>
              </w:rPr>
            </w:pPr>
            <w:r>
              <w:rPr>
                <w:sz w:val="16"/>
                <w:szCs w:val="16"/>
              </w:rPr>
              <w:t>Well established energy firms, car manufacturers in the UK for example</w:t>
            </w:r>
          </w:p>
          <w:p w:rsidR="003F5A14" w:rsidRPr="004F2D27" w:rsidRDefault="003F5A14" w:rsidP="008C181D">
            <w:pPr>
              <w:pStyle w:val="ListParagraph"/>
              <w:numPr>
                <w:ilvl w:val="0"/>
                <w:numId w:val="7"/>
              </w:numPr>
              <w:ind w:left="175" w:hanging="175"/>
              <w:rPr>
                <w:sz w:val="16"/>
                <w:szCs w:val="16"/>
              </w:rPr>
            </w:pPr>
          </w:p>
        </w:tc>
      </w:tr>
      <w:tr w:rsidR="003F5A14" w:rsidTr="00843366">
        <w:trPr>
          <w:gridAfter w:val="1"/>
          <w:wAfter w:w="57" w:type="dxa"/>
          <w:cantSplit/>
          <w:trHeight w:val="1134"/>
        </w:trPr>
        <w:tc>
          <w:tcPr>
            <w:tcW w:w="421" w:type="dxa"/>
            <w:vMerge/>
          </w:tcPr>
          <w:p w:rsidR="003F5A14" w:rsidRDefault="003F5A14" w:rsidP="003F5A14"/>
        </w:tc>
        <w:tc>
          <w:tcPr>
            <w:tcW w:w="708" w:type="dxa"/>
            <w:vMerge/>
          </w:tcPr>
          <w:p w:rsidR="003F5A14" w:rsidRDefault="003F5A14" w:rsidP="003F5A14"/>
        </w:tc>
        <w:tc>
          <w:tcPr>
            <w:tcW w:w="481" w:type="dxa"/>
            <w:vMerge/>
          </w:tcPr>
          <w:p w:rsidR="003F5A14" w:rsidRDefault="003F5A14" w:rsidP="003F5A14"/>
        </w:tc>
        <w:tc>
          <w:tcPr>
            <w:tcW w:w="3914" w:type="dxa"/>
            <w:gridSpan w:val="2"/>
            <w:vMerge/>
            <w:shd w:val="clear" w:color="auto" w:fill="BFBFBF" w:themeFill="background1" w:themeFillShade="BF"/>
          </w:tcPr>
          <w:p w:rsidR="003F5A14" w:rsidRDefault="003F5A14" w:rsidP="003F5A14"/>
        </w:tc>
        <w:tc>
          <w:tcPr>
            <w:tcW w:w="567" w:type="dxa"/>
            <w:textDirection w:val="btLr"/>
            <w:vAlign w:val="center"/>
          </w:tcPr>
          <w:p w:rsidR="003F5A14" w:rsidRPr="00566BDF" w:rsidRDefault="003F5A14" w:rsidP="003F5A14">
            <w:pPr>
              <w:ind w:left="113" w:right="113"/>
              <w:jc w:val="center"/>
              <w:rPr>
                <w:b/>
              </w:rPr>
            </w:pPr>
            <w:r w:rsidRPr="00566BDF">
              <w:rPr>
                <w:b/>
              </w:rPr>
              <w:t>EIC:</w:t>
            </w:r>
          </w:p>
        </w:tc>
        <w:tc>
          <w:tcPr>
            <w:tcW w:w="9440" w:type="dxa"/>
          </w:tcPr>
          <w:p w:rsidR="003F5A14" w:rsidRDefault="00F64B60" w:rsidP="00F64B60">
            <w:pPr>
              <w:pStyle w:val="ListParagraph"/>
              <w:numPr>
                <w:ilvl w:val="0"/>
                <w:numId w:val="7"/>
              </w:numPr>
              <w:ind w:left="175" w:hanging="175"/>
              <w:rPr>
                <w:sz w:val="16"/>
                <w:szCs w:val="16"/>
              </w:rPr>
            </w:pPr>
            <w:r>
              <w:rPr>
                <w:sz w:val="16"/>
                <w:szCs w:val="16"/>
              </w:rPr>
              <w:t>SMOG and pollution – respiratory problems, major killer in China as are polluted rivers (‘cancer villages’)</w:t>
            </w:r>
          </w:p>
          <w:p w:rsidR="00ED5537" w:rsidRPr="004F2D27" w:rsidRDefault="00ED5537" w:rsidP="00F64B60">
            <w:pPr>
              <w:pStyle w:val="ListParagraph"/>
              <w:numPr>
                <w:ilvl w:val="0"/>
                <w:numId w:val="7"/>
              </w:numPr>
              <w:ind w:left="175" w:hanging="175"/>
              <w:rPr>
                <w:sz w:val="16"/>
                <w:szCs w:val="16"/>
              </w:rPr>
            </w:pPr>
            <w:r>
              <w:rPr>
                <w:sz w:val="16"/>
                <w:szCs w:val="16"/>
              </w:rPr>
              <w:t>Huge investment in cleaner and renewable energies</w:t>
            </w:r>
          </w:p>
        </w:tc>
      </w:tr>
      <w:tr w:rsidR="003F5A14" w:rsidTr="00843366">
        <w:trPr>
          <w:gridAfter w:val="1"/>
          <w:wAfter w:w="57" w:type="dxa"/>
          <w:cantSplit/>
          <w:trHeight w:val="1134"/>
        </w:trPr>
        <w:tc>
          <w:tcPr>
            <w:tcW w:w="421" w:type="dxa"/>
            <w:vMerge/>
          </w:tcPr>
          <w:p w:rsidR="003F5A14" w:rsidRDefault="003F5A14" w:rsidP="003F5A14"/>
        </w:tc>
        <w:tc>
          <w:tcPr>
            <w:tcW w:w="708" w:type="dxa"/>
            <w:vMerge/>
          </w:tcPr>
          <w:p w:rsidR="003F5A14" w:rsidRDefault="003F5A14" w:rsidP="003F5A14"/>
        </w:tc>
        <w:tc>
          <w:tcPr>
            <w:tcW w:w="481" w:type="dxa"/>
            <w:vMerge/>
          </w:tcPr>
          <w:p w:rsidR="003F5A14" w:rsidRDefault="003F5A14" w:rsidP="003F5A14"/>
        </w:tc>
        <w:tc>
          <w:tcPr>
            <w:tcW w:w="3914" w:type="dxa"/>
            <w:gridSpan w:val="2"/>
            <w:vMerge/>
            <w:shd w:val="clear" w:color="auto" w:fill="BFBFBF" w:themeFill="background1" w:themeFillShade="BF"/>
          </w:tcPr>
          <w:p w:rsidR="003F5A14" w:rsidRDefault="003F5A14" w:rsidP="003F5A14"/>
        </w:tc>
        <w:tc>
          <w:tcPr>
            <w:tcW w:w="567" w:type="dxa"/>
            <w:textDirection w:val="btLr"/>
            <w:vAlign w:val="center"/>
          </w:tcPr>
          <w:p w:rsidR="003F5A14" w:rsidRPr="00566BDF" w:rsidRDefault="003F5A14" w:rsidP="003F5A14">
            <w:pPr>
              <w:ind w:left="113" w:right="113"/>
              <w:jc w:val="center"/>
              <w:rPr>
                <w:b/>
              </w:rPr>
            </w:pPr>
            <w:r w:rsidRPr="00566BDF">
              <w:rPr>
                <w:b/>
              </w:rPr>
              <w:t>LEDC:</w:t>
            </w:r>
          </w:p>
        </w:tc>
        <w:tc>
          <w:tcPr>
            <w:tcW w:w="9440" w:type="dxa"/>
          </w:tcPr>
          <w:p w:rsidR="003F5A14" w:rsidRPr="004F2D27" w:rsidRDefault="00ED5537" w:rsidP="00ED5537">
            <w:pPr>
              <w:pStyle w:val="ListParagraph"/>
              <w:numPr>
                <w:ilvl w:val="0"/>
                <w:numId w:val="7"/>
              </w:numPr>
              <w:ind w:left="175" w:hanging="175"/>
              <w:rPr>
                <w:sz w:val="16"/>
                <w:szCs w:val="16"/>
              </w:rPr>
            </w:pPr>
            <w:r>
              <w:rPr>
                <w:sz w:val="16"/>
                <w:szCs w:val="16"/>
              </w:rPr>
              <w:t>Should they not have the right to have the same opportunities to use dirty energy as MEDC and EIC’s before them?</w:t>
            </w:r>
          </w:p>
        </w:tc>
      </w:tr>
    </w:tbl>
    <w:p w:rsidR="00843366" w:rsidRDefault="00843366" w:rsidP="00566BDF"/>
    <w:p w:rsidR="00843366" w:rsidRDefault="00843366">
      <w:pPr>
        <w:spacing w:after="200" w:line="276" w:lineRule="auto"/>
      </w:pPr>
      <w:r>
        <w:br w:type="page"/>
      </w:r>
    </w:p>
    <w:p w:rsidR="00814370" w:rsidRDefault="00814370" w:rsidP="00814370">
      <w:pPr>
        <w:jc w:val="center"/>
        <w:rPr>
          <w:b/>
          <w:sz w:val="40"/>
          <w:szCs w:val="40"/>
        </w:rPr>
      </w:pPr>
      <w:r w:rsidRPr="00566BDF">
        <w:rPr>
          <w:b/>
          <w:sz w:val="40"/>
          <w:szCs w:val="40"/>
        </w:rPr>
        <w:lastRenderedPageBreak/>
        <w:t>EVALUATING GLOBALISATION</w:t>
      </w:r>
      <w:r>
        <w:rPr>
          <w:b/>
          <w:sz w:val="40"/>
          <w:szCs w:val="40"/>
        </w:rPr>
        <w:t>: Generic Essay Structure</w:t>
      </w:r>
    </w:p>
    <w:p w:rsidR="00814370" w:rsidRPr="00566BDF" w:rsidRDefault="00814370" w:rsidP="00814370">
      <w:pPr>
        <w:jc w:val="center"/>
        <w:rPr>
          <w:b/>
          <w:sz w:val="16"/>
          <w:szCs w:val="16"/>
        </w:rPr>
      </w:pPr>
    </w:p>
    <w:tbl>
      <w:tblPr>
        <w:tblStyle w:val="TableGrid"/>
        <w:tblW w:w="15588" w:type="dxa"/>
        <w:tblLayout w:type="fixed"/>
        <w:tblLook w:val="04A0" w:firstRow="1" w:lastRow="0" w:firstColumn="1" w:lastColumn="0" w:noHBand="0" w:noVBand="1"/>
      </w:tblPr>
      <w:tblGrid>
        <w:gridCol w:w="421"/>
        <w:gridCol w:w="708"/>
        <w:gridCol w:w="481"/>
        <w:gridCol w:w="86"/>
        <w:gridCol w:w="3828"/>
        <w:gridCol w:w="567"/>
        <w:gridCol w:w="9440"/>
        <w:gridCol w:w="57"/>
      </w:tblGrid>
      <w:tr w:rsidR="00814370" w:rsidRPr="00F461D3" w:rsidTr="007F1878">
        <w:tc>
          <w:tcPr>
            <w:tcW w:w="1696" w:type="dxa"/>
            <w:gridSpan w:val="4"/>
            <w:shd w:val="clear" w:color="auto" w:fill="000000" w:themeFill="text1"/>
          </w:tcPr>
          <w:p w:rsidR="00814370" w:rsidRPr="00F461D3" w:rsidRDefault="00814370" w:rsidP="007F1878">
            <w:pPr>
              <w:rPr>
                <w:color w:val="FFFFFF" w:themeColor="background1"/>
              </w:rPr>
            </w:pPr>
          </w:p>
        </w:tc>
        <w:tc>
          <w:tcPr>
            <w:tcW w:w="3828" w:type="dxa"/>
            <w:shd w:val="clear" w:color="auto" w:fill="000000" w:themeFill="text1"/>
          </w:tcPr>
          <w:p w:rsidR="00814370" w:rsidRPr="00F461D3" w:rsidRDefault="00814370" w:rsidP="007F1878">
            <w:pPr>
              <w:rPr>
                <w:b/>
                <w:color w:val="FFFFFF" w:themeColor="background1"/>
              </w:rPr>
            </w:pPr>
            <w:r w:rsidRPr="00F461D3">
              <w:rPr>
                <w:b/>
                <w:color w:val="FFFFFF" w:themeColor="background1"/>
                <w:sz w:val="24"/>
              </w:rPr>
              <w:t>Analysis</w:t>
            </w:r>
            <w:r w:rsidRPr="00843366">
              <w:rPr>
                <w:b/>
                <w:color w:val="FFFFFF" w:themeColor="background1"/>
              </w:rPr>
              <w:t xml:space="preserve"> </w:t>
            </w:r>
            <w:r w:rsidRPr="00843366">
              <w:rPr>
                <w:b/>
                <w:color w:val="FFFFFF" w:themeColor="background1"/>
                <w:sz w:val="16"/>
              </w:rPr>
              <w:t>(Theories, Concepts, Logical Reasoning)</w:t>
            </w:r>
          </w:p>
        </w:tc>
        <w:tc>
          <w:tcPr>
            <w:tcW w:w="10064" w:type="dxa"/>
            <w:gridSpan w:val="3"/>
            <w:shd w:val="clear" w:color="auto" w:fill="000000" w:themeFill="text1"/>
          </w:tcPr>
          <w:p w:rsidR="00814370" w:rsidRPr="00F461D3" w:rsidRDefault="00814370" w:rsidP="007F1878">
            <w:pPr>
              <w:ind w:right="175"/>
              <w:rPr>
                <w:b/>
                <w:color w:val="FFFFFF" w:themeColor="background1"/>
              </w:rPr>
            </w:pPr>
            <w:r w:rsidRPr="00F461D3">
              <w:rPr>
                <w:b/>
                <w:color w:val="FFFFFF" w:themeColor="background1"/>
                <w:sz w:val="24"/>
              </w:rPr>
              <w:t xml:space="preserve">Knowledge and Application </w:t>
            </w:r>
            <w:r w:rsidRPr="00843366">
              <w:rPr>
                <w:b/>
                <w:color w:val="FFFFFF" w:themeColor="background1"/>
                <w:sz w:val="16"/>
              </w:rPr>
              <w:t>(Case Studies)</w:t>
            </w:r>
          </w:p>
        </w:tc>
      </w:tr>
      <w:tr w:rsidR="00814370" w:rsidTr="007F1878">
        <w:trPr>
          <w:gridAfter w:val="1"/>
          <w:wAfter w:w="57" w:type="dxa"/>
          <w:cantSplit/>
          <w:trHeight w:val="1134"/>
        </w:trPr>
        <w:tc>
          <w:tcPr>
            <w:tcW w:w="421" w:type="dxa"/>
            <w:vMerge w:val="restart"/>
            <w:textDirection w:val="btLr"/>
            <w:vAlign w:val="center"/>
          </w:tcPr>
          <w:p w:rsidR="00814370" w:rsidRPr="00566BDF" w:rsidRDefault="00814370" w:rsidP="007F1878">
            <w:pPr>
              <w:ind w:left="113" w:right="113"/>
              <w:jc w:val="center"/>
              <w:rPr>
                <w:b/>
                <w:sz w:val="24"/>
              </w:rPr>
            </w:pPr>
            <w:r w:rsidRPr="00566BDF">
              <w:rPr>
                <w:b/>
                <w:color w:val="00B050"/>
                <w:sz w:val="24"/>
              </w:rPr>
              <w:t>ECONOMIC GROWTH POINT</w:t>
            </w:r>
          </w:p>
        </w:tc>
        <w:tc>
          <w:tcPr>
            <w:tcW w:w="708" w:type="dxa"/>
            <w:vMerge w:val="restart"/>
            <w:textDirection w:val="btLr"/>
            <w:vAlign w:val="center"/>
          </w:tcPr>
          <w:p w:rsidR="00814370" w:rsidRDefault="00814370" w:rsidP="007F1878">
            <w:pPr>
              <w:ind w:left="113" w:right="113"/>
            </w:pPr>
            <w:r w:rsidRPr="00D233BF">
              <w:rPr>
                <w:sz w:val="16"/>
              </w:rPr>
              <w:t>Globalisation delivers increased standards of living and reductions in poverty</w:t>
            </w:r>
            <w:r>
              <w:rPr>
                <w:sz w:val="16"/>
              </w:rPr>
              <w:t xml:space="preserve"> through greater economic growth and therefore promotes economic growth and welfare.</w:t>
            </w:r>
          </w:p>
        </w:tc>
        <w:tc>
          <w:tcPr>
            <w:tcW w:w="481" w:type="dxa"/>
            <w:vMerge w:val="restart"/>
            <w:vAlign w:val="center"/>
          </w:tcPr>
          <w:p w:rsidR="00814370" w:rsidRPr="00566BDF" w:rsidRDefault="00814370" w:rsidP="007F1878">
            <w:pPr>
              <w:jc w:val="center"/>
              <w:rPr>
                <w:b/>
                <w:sz w:val="40"/>
              </w:rPr>
            </w:pPr>
            <w:r w:rsidRPr="00566BDF">
              <w:rPr>
                <w:b/>
                <w:sz w:val="40"/>
              </w:rPr>
              <w:t>As</w:t>
            </w:r>
          </w:p>
        </w:tc>
        <w:tc>
          <w:tcPr>
            <w:tcW w:w="3914" w:type="dxa"/>
            <w:gridSpan w:val="2"/>
            <w:vMerge w:val="restart"/>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r w:rsidRPr="004F2D27">
              <w:rPr>
                <w:b/>
                <w:sz w:val="18"/>
                <w:szCs w:val="20"/>
              </w:rPr>
              <w:t>TRADE:</w:t>
            </w:r>
            <w:r w:rsidRPr="004F2D27">
              <w:rPr>
                <w:sz w:val="18"/>
                <w:szCs w:val="20"/>
              </w:rPr>
              <w:t xml:space="preserve"> Global specialisation and greater trade has led to growing living standards, better welfare and reductions in poverty.  This has also kept prices low due to economies of scale as countries specialise on what they have a comparative advantage in.  [AD curve to the right = increase in Y</w:t>
            </w:r>
            <w:r>
              <w:rPr>
                <w:sz w:val="18"/>
                <w:szCs w:val="20"/>
              </w:rPr>
              <w:t xml:space="preserve"> and multiplier effect</w:t>
            </w:r>
            <w:r w:rsidRPr="004F2D27">
              <w:rPr>
                <w:sz w:val="18"/>
                <w:szCs w:val="20"/>
              </w:rPr>
              <w:t xml:space="preserve">].  Greater </w:t>
            </w:r>
            <w:r>
              <w:rPr>
                <w:sz w:val="18"/>
                <w:szCs w:val="20"/>
              </w:rPr>
              <w:t xml:space="preserve">competition leads to </w:t>
            </w:r>
            <w:r w:rsidRPr="004F2D27">
              <w:rPr>
                <w:sz w:val="18"/>
                <w:szCs w:val="20"/>
              </w:rPr>
              <w:t xml:space="preserve">productivity </w:t>
            </w:r>
            <w:r>
              <w:rPr>
                <w:sz w:val="18"/>
                <w:szCs w:val="20"/>
              </w:rPr>
              <w:t xml:space="preserve">gains </w:t>
            </w:r>
            <w:r w:rsidRPr="004F2D27">
              <w:rPr>
                <w:sz w:val="18"/>
                <w:szCs w:val="20"/>
              </w:rPr>
              <w:t>[LRAS shifts to the right = increase in Y] from firms earning abnormal profits and</w:t>
            </w:r>
            <w:r>
              <w:rPr>
                <w:sz w:val="18"/>
                <w:szCs w:val="20"/>
              </w:rPr>
              <w:t xml:space="preserve"> investing in new technologies.</w:t>
            </w:r>
          </w:p>
          <w:p w:rsidR="00814370" w:rsidRPr="004F2D27" w:rsidRDefault="00814370" w:rsidP="007F1878">
            <w:pPr>
              <w:pStyle w:val="ListParagraph"/>
              <w:numPr>
                <w:ilvl w:val="0"/>
                <w:numId w:val="7"/>
              </w:numPr>
              <w:ind w:left="120" w:hanging="120"/>
              <w:rPr>
                <w:sz w:val="18"/>
                <w:szCs w:val="20"/>
              </w:rPr>
            </w:pPr>
            <w:r w:rsidRPr="004F2D27">
              <w:rPr>
                <w:b/>
                <w:sz w:val="18"/>
                <w:szCs w:val="20"/>
              </w:rPr>
              <w:t>FDI:</w:t>
            </w:r>
            <w:r w:rsidRPr="004F2D27">
              <w:rPr>
                <w:sz w:val="18"/>
                <w:szCs w:val="20"/>
              </w:rPr>
              <w:t xml:space="preserve"> Capital flows from countries has led to greater inflows of money into countries.  Persistent current account deficits in MEDC’s have been paid off through positive financial accounts.</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sz w:val="24"/>
              </w:rPr>
            </w:pPr>
          </w:p>
        </w:tc>
        <w:tc>
          <w:tcPr>
            <w:tcW w:w="708" w:type="dxa"/>
            <w:vMerge/>
            <w:vAlign w:val="center"/>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4F2D27"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sz w:val="24"/>
              </w:rPr>
            </w:pPr>
          </w:p>
        </w:tc>
        <w:tc>
          <w:tcPr>
            <w:tcW w:w="708" w:type="dxa"/>
            <w:vMerge/>
            <w:vAlign w:val="center"/>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bookmarkStart w:id="0" w:name="_GoBack"/>
            <w:bookmarkEnd w:id="0"/>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sz w:val="24"/>
              </w:rPr>
            </w:pPr>
          </w:p>
        </w:tc>
        <w:tc>
          <w:tcPr>
            <w:tcW w:w="708" w:type="dxa"/>
            <w:vMerge/>
            <w:vAlign w:val="center"/>
          </w:tcPr>
          <w:p w:rsidR="00814370" w:rsidRDefault="00814370" w:rsidP="007F1878"/>
        </w:tc>
        <w:tc>
          <w:tcPr>
            <w:tcW w:w="481" w:type="dxa"/>
            <w:vMerge w:val="restart"/>
            <w:vAlign w:val="center"/>
          </w:tcPr>
          <w:p w:rsidR="00814370" w:rsidRPr="00566BDF" w:rsidRDefault="00814370" w:rsidP="007F1878">
            <w:pPr>
              <w:jc w:val="center"/>
              <w:rPr>
                <w:b/>
                <w:sz w:val="40"/>
              </w:rPr>
            </w:pPr>
            <w:r w:rsidRPr="00566BDF">
              <w:rPr>
                <w:b/>
                <w:sz w:val="40"/>
              </w:rPr>
              <w:t>Ae</w:t>
            </w:r>
          </w:p>
        </w:tc>
        <w:tc>
          <w:tcPr>
            <w:tcW w:w="3914" w:type="dxa"/>
            <w:gridSpan w:val="2"/>
            <w:vMerge w:val="restart"/>
            <w:shd w:val="clear" w:color="auto" w:fill="BFBFBF" w:themeFill="background1" w:themeFillShade="BF"/>
          </w:tcPr>
          <w:p w:rsidR="00814370" w:rsidRDefault="00814370" w:rsidP="007F1878">
            <w:pPr>
              <w:pStyle w:val="ListParagraph"/>
              <w:numPr>
                <w:ilvl w:val="0"/>
                <w:numId w:val="7"/>
              </w:numPr>
              <w:ind w:left="120" w:hanging="120"/>
              <w:rPr>
                <w:sz w:val="18"/>
                <w:szCs w:val="20"/>
              </w:rPr>
            </w:pPr>
            <w:r>
              <w:rPr>
                <w:sz w:val="18"/>
                <w:szCs w:val="20"/>
              </w:rPr>
              <w:t>The rate of growth is too fast!</w:t>
            </w:r>
          </w:p>
          <w:p w:rsidR="00814370" w:rsidRPr="004F2D27" w:rsidRDefault="00814370" w:rsidP="007F1878">
            <w:pPr>
              <w:pStyle w:val="ListParagraph"/>
              <w:numPr>
                <w:ilvl w:val="1"/>
                <w:numId w:val="7"/>
              </w:numPr>
              <w:ind w:left="545" w:hanging="251"/>
              <w:rPr>
                <w:sz w:val="18"/>
                <w:szCs w:val="20"/>
              </w:rPr>
            </w:pPr>
            <w:r w:rsidRPr="004F2D27">
              <w:rPr>
                <w:sz w:val="18"/>
                <w:szCs w:val="20"/>
              </w:rPr>
              <w:t>‘</w:t>
            </w:r>
            <w:r w:rsidRPr="004F2D27">
              <w:rPr>
                <w:b/>
                <w:sz w:val="18"/>
                <w:szCs w:val="20"/>
              </w:rPr>
              <w:t>Small is beautiful’</w:t>
            </w:r>
            <w:r w:rsidRPr="004F2D27">
              <w:rPr>
                <w:sz w:val="18"/>
                <w:szCs w:val="20"/>
              </w:rPr>
              <w:t xml:space="preserve">, should we be more like Bhutan and pursue ‘happiness’? </w:t>
            </w:r>
          </w:p>
          <w:p w:rsidR="00814370" w:rsidRDefault="00814370" w:rsidP="007F1878">
            <w:pPr>
              <w:pStyle w:val="ListParagraph"/>
              <w:numPr>
                <w:ilvl w:val="1"/>
                <w:numId w:val="7"/>
              </w:numPr>
              <w:ind w:left="545" w:hanging="251"/>
              <w:rPr>
                <w:sz w:val="18"/>
                <w:szCs w:val="20"/>
              </w:rPr>
            </w:pPr>
            <w:r w:rsidRPr="004F2D27">
              <w:rPr>
                <w:sz w:val="18"/>
                <w:szCs w:val="20"/>
              </w:rPr>
              <w:t xml:space="preserve">Has Globalisation led to </w:t>
            </w:r>
            <w:r w:rsidRPr="004F2D27">
              <w:rPr>
                <w:b/>
                <w:sz w:val="18"/>
                <w:szCs w:val="20"/>
              </w:rPr>
              <w:t>too much consumerism</w:t>
            </w:r>
            <w:r w:rsidRPr="004F2D27">
              <w:rPr>
                <w:sz w:val="18"/>
                <w:szCs w:val="20"/>
              </w:rPr>
              <w:t xml:space="preserve"> and therefore rising depression and obesity rates?</w:t>
            </w:r>
          </w:p>
          <w:p w:rsidR="00814370" w:rsidRPr="00EF11E3" w:rsidRDefault="00814370" w:rsidP="007F1878">
            <w:pPr>
              <w:pStyle w:val="ListParagraph"/>
              <w:numPr>
                <w:ilvl w:val="0"/>
                <w:numId w:val="7"/>
              </w:numPr>
              <w:ind w:left="120" w:hanging="120"/>
              <w:rPr>
                <w:sz w:val="18"/>
                <w:szCs w:val="20"/>
              </w:rPr>
            </w:pPr>
            <w:r w:rsidRPr="00EB0A0C">
              <w:rPr>
                <w:b/>
                <w:sz w:val="18"/>
                <w:szCs w:val="20"/>
              </w:rPr>
              <w:t>Chang’s theory:</w:t>
            </w:r>
            <w:r>
              <w:rPr>
                <w:sz w:val="18"/>
                <w:szCs w:val="20"/>
              </w:rPr>
              <w:t xml:space="preserve"> Most successful countries had to adopt import substitution industrialisation policies before they started to grow.  Globalisation may not be the best scenario for all countries.</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sz w:val="24"/>
              </w:rPr>
            </w:pPr>
          </w:p>
        </w:tc>
        <w:tc>
          <w:tcPr>
            <w:tcW w:w="708" w:type="dxa"/>
            <w:vMerge/>
            <w:vAlign w:val="center"/>
          </w:tcPr>
          <w:p w:rsidR="00814370" w:rsidRDefault="00814370" w:rsidP="007F1878"/>
        </w:tc>
        <w:tc>
          <w:tcPr>
            <w:tcW w:w="481" w:type="dxa"/>
            <w:vMerge/>
            <w:vAlign w:val="center"/>
          </w:tcPr>
          <w:p w:rsidR="00814370" w:rsidRDefault="00814370" w:rsidP="007F1878">
            <w:pPr>
              <w:jc w:val="cente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4F2D27" w:rsidRDefault="00814370" w:rsidP="00814370">
            <w:pPr>
              <w:pStyle w:val="ListParagraph"/>
              <w:ind w:left="175"/>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sz w:val="24"/>
              </w:rPr>
            </w:pPr>
          </w:p>
        </w:tc>
        <w:tc>
          <w:tcPr>
            <w:tcW w:w="708" w:type="dxa"/>
            <w:vMerge/>
            <w:vAlign w:val="center"/>
          </w:tcPr>
          <w:p w:rsidR="00814370" w:rsidRDefault="00814370" w:rsidP="007F1878"/>
        </w:tc>
        <w:tc>
          <w:tcPr>
            <w:tcW w:w="481" w:type="dxa"/>
            <w:vMerge/>
            <w:vAlign w:val="center"/>
          </w:tcPr>
          <w:p w:rsidR="00814370" w:rsidRDefault="00814370" w:rsidP="007F1878">
            <w:pPr>
              <w:jc w:val="cente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78"/>
        </w:trPr>
        <w:tc>
          <w:tcPr>
            <w:tcW w:w="15531" w:type="dxa"/>
            <w:gridSpan w:val="7"/>
            <w:shd w:val="clear" w:color="auto" w:fill="000000" w:themeFill="text1"/>
            <w:vAlign w:val="center"/>
          </w:tcPr>
          <w:p w:rsidR="00814370" w:rsidRPr="00F461D3" w:rsidRDefault="00814370" w:rsidP="00814370">
            <w:pPr>
              <w:rPr>
                <w:sz w:val="16"/>
                <w:szCs w:val="16"/>
              </w:rPr>
            </w:pPr>
          </w:p>
        </w:tc>
      </w:tr>
      <w:tr w:rsidR="00814370" w:rsidTr="007F1878">
        <w:trPr>
          <w:gridAfter w:val="1"/>
          <w:wAfter w:w="57" w:type="dxa"/>
          <w:cantSplit/>
          <w:trHeight w:val="1134"/>
        </w:trPr>
        <w:tc>
          <w:tcPr>
            <w:tcW w:w="421" w:type="dxa"/>
            <w:vMerge w:val="restart"/>
            <w:textDirection w:val="btLr"/>
            <w:vAlign w:val="center"/>
          </w:tcPr>
          <w:p w:rsidR="00814370" w:rsidRPr="00566BDF" w:rsidRDefault="00814370" w:rsidP="007F1878">
            <w:pPr>
              <w:ind w:left="113" w:right="113"/>
              <w:jc w:val="center"/>
              <w:rPr>
                <w:b/>
                <w:color w:val="FF0000"/>
                <w:sz w:val="24"/>
              </w:rPr>
            </w:pPr>
            <w:r>
              <w:rPr>
                <w:b/>
                <w:color w:val="FF0000"/>
                <w:sz w:val="24"/>
              </w:rPr>
              <w:t xml:space="preserve">RISING </w:t>
            </w:r>
            <w:r w:rsidRPr="00566BDF">
              <w:rPr>
                <w:b/>
                <w:color w:val="FF0000"/>
                <w:sz w:val="24"/>
              </w:rPr>
              <w:t>INEQUALITY POINT</w:t>
            </w:r>
          </w:p>
        </w:tc>
        <w:tc>
          <w:tcPr>
            <w:tcW w:w="708" w:type="dxa"/>
            <w:vMerge w:val="restart"/>
            <w:textDirection w:val="btLr"/>
            <w:vAlign w:val="center"/>
          </w:tcPr>
          <w:p w:rsidR="00814370" w:rsidRPr="00D233BF" w:rsidRDefault="00814370" w:rsidP="007F1878">
            <w:pPr>
              <w:ind w:left="113" w:right="113"/>
              <w:rPr>
                <w:sz w:val="16"/>
              </w:rPr>
            </w:pPr>
            <w:r w:rsidRPr="00D233BF">
              <w:rPr>
                <w:sz w:val="16"/>
              </w:rPr>
              <w:t>Globalisation is racing away and is only benefiting the richer citizens of the worl</w:t>
            </w:r>
            <w:r>
              <w:rPr>
                <w:sz w:val="16"/>
              </w:rPr>
              <w:t>d, leaving behind the very poor globally AND nationally.</w:t>
            </w:r>
            <w:r w:rsidRPr="00D233BF">
              <w:rPr>
                <w:sz w:val="16"/>
              </w:rPr>
              <w:t xml:space="preserve">  A potential consequence of this rapidly increasing inequality is therefore </w:t>
            </w:r>
            <w:r>
              <w:rPr>
                <w:sz w:val="16"/>
              </w:rPr>
              <w:t>increased conflict in the future</w:t>
            </w:r>
            <w:r w:rsidRPr="00D233BF">
              <w:rPr>
                <w:sz w:val="16"/>
              </w:rPr>
              <w:t>? Terrorism, Armed conflict and Revolution</w:t>
            </w:r>
            <w:r>
              <w:rPr>
                <w:sz w:val="16"/>
              </w:rPr>
              <w:t xml:space="preserve"> (political change)</w:t>
            </w:r>
            <w:r w:rsidRPr="00D233BF">
              <w:rPr>
                <w:sz w:val="16"/>
              </w:rPr>
              <w:t>?</w:t>
            </w:r>
          </w:p>
          <w:p w:rsidR="00814370" w:rsidRDefault="00814370" w:rsidP="007F1878">
            <w:pPr>
              <w:ind w:left="113" w:right="113"/>
            </w:pPr>
          </w:p>
        </w:tc>
        <w:tc>
          <w:tcPr>
            <w:tcW w:w="481" w:type="dxa"/>
            <w:vMerge w:val="restart"/>
            <w:vAlign w:val="center"/>
          </w:tcPr>
          <w:p w:rsidR="00814370" w:rsidRPr="00566BDF" w:rsidRDefault="00814370" w:rsidP="007F1878">
            <w:pPr>
              <w:jc w:val="center"/>
              <w:rPr>
                <w:b/>
                <w:sz w:val="40"/>
              </w:rPr>
            </w:pPr>
            <w:r w:rsidRPr="00566BDF">
              <w:rPr>
                <w:b/>
                <w:sz w:val="40"/>
              </w:rPr>
              <w:t>As</w:t>
            </w:r>
          </w:p>
        </w:tc>
        <w:tc>
          <w:tcPr>
            <w:tcW w:w="3914" w:type="dxa"/>
            <w:gridSpan w:val="2"/>
            <w:vMerge w:val="restart"/>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r w:rsidRPr="004F2D27">
              <w:rPr>
                <w:b/>
                <w:sz w:val="18"/>
                <w:szCs w:val="20"/>
              </w:rPr>
              <w:t>Forced Specialisation:</w:t>
            </w:r>
            <w:r w:rsidRPr="004F2D27">
              <w:rPr>
                <w:sz w:val="18"/>
                <w:szCs w:val="20"/>
              </w:rPr>
              <w:t xml:space="preserve"> The poor are kept in their place and often lack full access to Globalisation as the richer countries are able to exploit it.  Leads to global and national inequality and can make countries vulnerable to ‘Dutch Disease’ and volatile global prices.</w:t>
            </w:r>
          </w:p>
          <w:p w:rsidR="00814370" w:rsidRPr="004F2D27" w:rsidRDefault="00814370" w:rsidP="007F1878">
            <w:pPr>
              <w:pStyle w:val="ListParagraph"/>
              <w:numPr>
                <w:ilvl w:val="0"/>
                <w:numId w:val="7"/>
              </w:numPr>
              <w:ind w:left="120" w:hanging="120"/>
              <w:rPr>
                <w:sz w:val="18"/>
                <w:szCs w:val="20"/>
              </w:rPr>
            </w:pPr>
            <w:r w:rsidRPr="004F2D27">
              <w:rPr>
                <w:b/>
                <w:sz w:val="18"/>
                <w:szCs w:val="20"/>
              </w:rPr>
              <w:t xml:space="preserve">Race to the Bottom </w:t>
            </w:r>
            <w:r w:rsidRPr="004F2D27">
              <w:rPr>
                <w:sz w:val="18"/>
                <w:szCs w:val="20"/>
              </w:rPr>
              <w:t>for ‘host countries’ to attract FDI = leads to reduction in possible tax revenues, growth of monopoly power, increase in poor working conditions and a lack of regulations</w:t>
            </w:r>
          </w:p>
          <w:p w:rsidR="00814370" w:rsidRPr="004F2D27" w:rsidRDefault="00814370" w:rsidP="007F1878">
            <w:pPr>
              <w:pStyle w:val="ListParagraph"/>
              <w:numPr>
                <w:ilvl w:val="0"/>
                <w:numId w:val="7"/>
              </w:numPr>
              <w:ind w:left="120" w:hanging="120"/>
              <w:rPr>
                <w:sz w:val="18"/>
                <w:szCs w:val="20"/>
              </w:rPr>
            </w:pPr>
            <w:r w:rsidRPr="004F2D27">
              <w:rPr>
                <w:b/>
                <w:sz w:val="18"/>
                <w:szCs w:val="20"/>
              </w:rPr>
              <w:t>National inequality</w:t>
            </w:r>
            <w:r w:rsidRPr="004F2D27">
              <w:rPr>
                <w:sz w:val="18"/>
                <w:szCs w:val="20"/>
              </w:rPr>
              <w:t>: Regional levels of inequality have increased within nations</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color w:val="FF0000"/>
                <w:sz w:val="24"/>
              </w:rPr>
            </w:pPr>
          </w:p>
        </w:tc>
        <w:tc>
          <w:tcPr>
            <w:tcW w:w="708" w:type="dxa"/>
            <w:vMerge/>
            <w:vAlign w:val="center"/>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color w:val="FF0000"/>
                <w:sz w:val="24"/>
              </w:rPr>
            </w:pPr>
          </w:p>
        </w:tc>
        <w:tc>
          <w:tcPr>
            <w:tcW w:w="708" w:type="dxa"/>
            <w:vMerge/>
            <w:vAlign w:val="center"/>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color w:val="FF0000"/>
                <w:sz w:val="24"/>
              </w:rPr>
            </w:pPr>
          </w:p>
        </w:tc>
        <w:tc>
          <w:tcPr>
            <w:tcW w:w="708" w:type="dxa"/>
            <w:vMerge/>
            <w:vAlign w:val="center"/>
          </w:tcPr>
          <w:p w:rsidR="00814370" w:rsidRDefault="00814370" w:rsidP="007F1878"/>
        </w:tc>
        <w:tc>
          <w:tcPr>
            <w:tcW w:w="481" w:type="dxa"/>
            <w:vMerge w:val="restart"/>
            <w:vAlign w:val="center"/>
          </w:tcPr>
          <w:p w:rsidR="00814370" w:rsidRPr="00566BDF" w:rsidRDefault="00814370" w:rsidP="007F1878">
            <w:pPr>
              <w:jc w:val="center"/>
              <w:rPr>
                <w:b/>
                <w:sz w:val="40"/>
              </w:rPr>
            </w:pPr>
            <w:r w:rsidRPr="00566BDF">
              <w:rPr>
                <w:b/>
                <w:sz w:val="40"/>
              </w:rPr>
              <w:t>Ae</w:t>
            </w:r>
          </w:p>
        </w:tc>
        <w:tc>
          <w:tcPr>
            <w:tcW w:w="3914" w:type="dxa"/>
            <w:gridSpan w:val="2"/>
            <w:vMerge w:val="restart"/>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r w:rsidRPr="004F2D27">
              <w:rPr>
                <w:sz w:val="18"/>
                <w:szCs w:val="20"/>
              </w:rPr>
              <w:t>Trickle-down theory: if the rich get richer, this can trickle down to the poor</w:t>
            </w:r>
          </w:p>
          <w:p w:rsidR="00814370" w:rsidRPr="004F2D27" w:rsidRDefault="00814370" w:rsidP="007F1878">
            <w:pPr>
              <w:pStyle w:val="ListParagraph"/>
              <w:numPr>
                <w:ilvl w:val="0"/>
                <w:numId w:val="7"/>
              </w:numPr>
              <w:ind w:left="120" w:hanging="120"/>
              <w:rPr>
                <w:sz w:val="18"/>
                <w:szCs w:val="20"/>
              </w:rPr>
            </w:pPr>
            <w:r w:rsidRPr="004F2D27">
              <w:rPr>
                <w:sz w:val="18"/>
                <w:szCs w:val="20"/>
              </w:rPr>
              <w:t>Inequality provides an incentive to do better!</w:t>
            </w:r>
          </w:p>
          <w:p w:rsidR="00814370" w:rsidRPr="004F2D27" w:rsidRDefault="00814370" w:rsidP="007F1878">
            <w:pPr>
              <w:pStyle w:val="ListParagraph"/>
              <w:numPr>
                <w:ilvl w:val="0"/>
                <w:numId w:val="7"/>
              </w:numPr>
              <w:ind w:left="120" w:hanging="120"/>
              <w:rPr>
                <w:sz w:val="18"/>
                <w:szCs w:val="20"/>
              </w:rPr>
            </w:pPr>
            <w:r w:rsidRPr="004F2D27">
              <w:rPr>
                <w:sz w:val="18"/>
                <w:szCs w:val="20"/>
              </w:rPr>
              <w:t>Other factors have contributed to inequality; not just globalisation</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color w:val="FF0000"/>
                <w:sz w:val="24"/>
              </w:rPr>
            </w:pPr>
          </w:p>
        </w:tc>
        <w:tc>
          <w:tcPr>
            <w:tcW w:w="708" w:type="dxa"/>
            <w:vMerge/>
            <w:vAlign w:val="center"/>
          </w:tcPr>
          <w:p w:rsidR="00814370" w:rsidRDefault="00814370" w:rsidP="007F1878"/>
        </w:tc>
        <w:tc>
          <w:tcPr>
            <w:tcW w:w="481" w:type="dxa"/>
            <w:vMerge/>
            <w:vAlign w:val="center"/>
          </w:tcPr>
          <w:p w:rsidR="00814370" w:rsidRDefault="00814370" w:rsidP="007F1878">
            <w:pPr>
              <w:jc w:val="cente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vAlign w:val="center"/>
          </w:tcPr>
          <w:p w:rsidR="00814370" w:rsidRPr="00566BDF" w:rsidRDefault="00814370" w:rsidP="007F1878">
            <w:pPr>
              <w:jc w:val="center"/>
              <w:rPr>
                <w:b/>
                <w:color w:val="FF0000"/>
                <w:sz w:val="24"/>
              </w:rPr>
            </w:pPr>
          </w:p>
        </w:tc>
        <w:tc>
          <w:tcPr>
            <w:tcW w:w="708" w:type="dxa"/>
            <w:vMerge/>
            <w:vAlign w:val="center"/>
          </w:tcPr>
          <w:p w:rsidR="00814370" w:rsidRDefault="00814370" w:rsidP="007F1878"/>
        </w:tc>
        <w:tc>
          <w:tcPr>
            <w:tcW w:w="481" w:type="dxa"/>
            <w:vMerge/>
            <w:vAlign w:val="center"/>
          </w:tcPr>
          <w:p w:rsidR="00814370" w:rsidRDefault="00814370" w:rsidP="007F1878">
            <w:pPr>
              <w:jc w:val="cente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53"/>
        </w:trPr>
        <w:tc>
          <w:tcPr>
            <w:tcW w:w="15531" w:type="dxa"/>
            <w:gridSpan w:val="7"/>
            <w:shd w:val="clear" w:color="auto" w:fill="000000" w:themeFill="text1"/>
            <w:vAlign w:val="center"/>
          </w:tcPr>
          <w:p w:rsidR="00814370" w:rsidRPr="00F461D3" w:rsidRDefault="00814370" w:rsidP="00814370">
            <w:pPr>
              <w:rPr>
                <w:sz w:val="16"/>
                <w:szCs w:val="16"/>
              </w:rPr>
            </w:pPr>
          </w:p>
        </w:tc>
      </w:tr>
      <w:tr w:rsidR="00814370" w:rsidTr="007F1878">
        <w:trPr>
          <w:gridAfter w:val="1"/>
          <w:wAfter w:w="57" w:type="dxa"/>
          <w:cantSplit/>
          <w:trHeight w:val="1134"/>
        </w:trPr>
        <w:tc>
          <w:tcPr>
            <w:tcW w:w="421" w:type="dxa"/>
            <w:vMerge w:val="restart"/>
            <w:textDirection w:val="btLr"/>
            <w:vAlign w:val="center"/>
          </w:tcPr>
          <w:p w:rsidR="00814370" w:rsidRPr="00566BDF" w:rsidRDefault="00814370" w:rsidP="007F1878">
            <w:pPr>
              <w:ind w:left="113" w:right="113"/>
              <w:jc w:val="center"/>
              <w:rPr>
                <w:b/>
                <w:color w:val="FF0000"/>
                <w:sz w:val="24"/>
              </w:rPr>
            </w:pPr>
            <w:r w:rsidRPr="00566BDF">
              <w:rPr>
                <w:b/>
                <w:color w:val="FF0000"/>
                <w:sz w:val="24"/>
              </w:rPr>
              <w:t>UN-SUSTAINABLE POINT</w:t>
            </w:r>
          </w:p>
        </w:tc>
        <w:tc>
          <w:tcPr>
            <w:tcW w:w="708" w:type="dxa"/>
            <w:vMerge w:val="restart"/>
            <w:textDirection w:val="btLr"/>
            <w:vAlign w:val="center"/>
          </w:tcPr>
          <w:p w:rsidR="00814370" w:rsidRDefault="00814370" w:rsidP="007F1878">
            <w:pPr>
              <w:ind w:left="113" w:right="113"/>
            </w:pPr>
            <w:r>
              <w:rPr>
                <w:sz w:val="16"/>
              </w:rPr>
              <w:t xml:space="preserve">Globalisation is not a sustainable model.  We are growing today </w:t>
            </w:r>
            <w:r w:rsidRPr="00D233BF">
              <w:rPr>
                <w:sz w:val="16"/>
              </w:rPr>
              <w:t xml:space="preserve">at the expense of future generations in terms of </w:t>
            </w:r>
            <w:r>
              <w:rPr>
                <w:sz w:val="16"/>
              </w:rPr>
              <w:t>economic, socio-political and environmental reasons</w:t>
            </w:r>
            <w:r w:rsidRPr="00D233BF">
              <w:rPr>
                <w:sz w:val="16"/>
              </w:rPr>
              <w:t xml:space="preserve">.  This is a shortcut to prosperity.  </w:t>
            </w:r>
          </w:p>
        </w:tc>
        <w:tc>
          <w:tcPr>
            <w:tcW w:w="481" w:type="dxa"/>
            <w:vMerge w:val="restart"/>
            <w:vAlign w:val="center"/>
          </w:tcPr>
          <w:p w:rsidR="00814370" w:rsidRPr="00566BDF" w:rsidRDefault="00814370" w:rsidP="007F1878">
            <w:pPr>
              <w:jc w:val="center"/>
              <w:rPr>
                <w:b/>
                <w:sz w:val="40"/>
              </w:rPr>
            </w:pPr>
            <w:r w:rsidRPr="00566BDF">
              <w:rPr>
                <w:b/>
                <w:sz w:val="40"/>
              </w:rPr>
              <w:t>As</w:t>
            </w:r>
          </w:p>
        </w:tc>
        <w:tc>
          <w:tcPr>
            <w:tcW w:w="3914" w:type="dxa"/>
            <w:gridSpan w:val="2"/>
            <w:vMerge w:val="restart"/>
            <w:shd w:val="clear" w:color="auto" w:fill="BFBFBF" w:themeFill="background1" w:themeFillShade="BF"/>
          </w:tcPr>
          <w:p w:rsidR="00814370" w:rsidRPr="00ED5537" w:rsidRDefault="00814370" w:rsidP="007F1878">
            <w:pPr>
              <w:rPr>
                <w:sz w:val="18"/>
                <w:szCs w:val="20"/>
              </w:rPr>
            </w:pPr>
            <w:r w:rsidRPr="00ED5537">
              <w:rPr>
                <w:sz w:val="18"/>
                <w:szCs w:val="20"/>
              </w:rPr>
              <w:t xml:space="preserve">ECONOMICALLY: </w:t>
            </w:r>
          </w:p>
          <w:p w:rsidR="00814370" w:rsidRPr="004F2D27" w:rsidRDefault="00814370" w:rsidP="007F1878">
            <w:pPr>
              <w:pStyle w:val="ListParagraph"/>
              <w:numPr>
                <w:ilvl w:val="0"/>
                <w:numId w:val="7"/>
              </w:numPr>
              <w:ind w:left="120" w:hanging="120"/>
              <w:rPr>
                <w:sz w:val="18"/>
                <w:szCs w:val="20"/>
              </w:rPr>
            </w:pPr>
            <w:r w:rsidRPr="004F2D27">
              <w:rPr>
                <w:sz w:val="18"/>
                <w:szCs w:val="20"/>
              </w:rPr>
              <w:t xml:space="preserve">Reliance on FDI has led to vulnerability for economies – will a persistent current account be paid off forever? Will foreign investors pull out their </w:t>
            </w:r>
            <w:proofErr w:type="gramStart"/>
            <w:r w:rsidRPr="004F2D27">
              <w:rPr>
                <w:sz w:val="18"/>
                <w:szCs w:val="20"/>
              </w:rPr>
              <w:t>money.</w:t>
            </w:r>
            <w:proofErr w:type="gramEnd"/>
          </w:p>
          <w:p w:rsidR="00814370" w:rsidRDefault="00814370" w:rsidP="007F1878">
            <w:pPr>
              <w:pStyle w:val="ListParagraph"/>
              <w:numPr>
                <w:ilvl w:val="0"/>
                <w:numId w:val="7"/>
              </w:numPr>
              <w:ind w:left="120" w:hanging="120"/>
              <w:rPr>
                <w:sz w:val="18"/>
                <w:szCs w:val="20"/>
              </w:rPr>
            </w:pPr>
            <w:r w:rsidRPr="004F2D27">
              <w:rPr>
                <w:sz w:val="18"/>
                <w:szCs w:val="20"/>
              </w:rPr>
              <w:t>Rising inflation in these countries due to AD curve shifting to the right.</w:t>
            </w:r>
          </w:p>
          <w:p w:rsidR="00814370" w:rsidRPr="00ED5537" w:rsidRDefault="00814370" w:rsidP="007F1878">
            <w:pPr>
              <w:rPr>
                <w:sz w:val="18"/>
                <w:szCs w:val="20"/>
              </w:rPr>
            </w:pPr>
            <w:r w:rsidRPr="00ED5537">
              <w:rPr>
                <w:sz w:val="18"/>
                <w:szCs w:val="20"/>
              </w:rPr>
              <w:t xml:space="preserve">ENIVRONMENTALLY </w:t>
            </w:r>
          </w:p>
          <w:p w:rsidR="00814370" w:rsidRDefault="00814370" w:rsidP="007F1878">
            <w:pPr>
              <w:pStyle w:val="ListParagraph"/>
              <w:numPr>
                <w:ilvl w:val="0"/>
                <w:numId w:val="7"/>
              </w:numPr>
              <w:ind w:left="120" w:hanging="120"/>
              <w:rPr>
                <w:sz w:val="18"/>
                <w:szCs w:val="20"/>
              </w:rPr>
            </w:pPr>
            <w:r>
              <w:rPr>
                <w:sz w:val="18"/>
                <w:szCs w:val="20"/>
              </w:rPr>
              <w:t xml:space="preserve">Degradation: </w:t>
            </w:r>
            <w:r w:rsidRPr="00F64B60">
              <w:rPr>
                <w:sz w:val="18"/>
                <w:szCs w:val="20"/>
              </w:rPr>
              <w:t>Reduction in the quality of the environment.  This is emphasised by the competition of LEDC’s to attract FDI and trade benefits – less environmental regulations mean less costs</w:t>
            </w:r>
          </w:p>
          <w:p w:rsidR="00814370" w:rsidRPr="00A711D8" w:rsidRDefault="00814370" w:rsidP="007F1878">
            <w:pPr>
              <w:pStyle w:val="ListParagraph"/>
              <w:numPr>
                <w:ilvl w:val="0"/>
                <w:numId w:val="7"/>
              </w:numPr>
              <w:ind w:left="120" w:hanging="120"/>
              <w:rPr>
                <w:sz w:val="18"/>
                <w:szCs w:val="20"/>
              </w:rPr>
            </w:pPr>
            <w:r>
              <w:rPr>
                <w:sz w:val="18"/>
                <w:szCs w:val="20"/>
              </w:rPr>
              <w:t>Depletion: consumption of non-renewables?</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tcPr>
          <w:p w:rsidR="00814370" w:rsidRDefault="00814370" w:rsidP="007F1878"/>
        </w:tc>
        <w:tc>
          <w:tcPr>
            <w:tcW w:w="708" w:type="dxa"/>
            <w:vMerge/>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984"/>
        </w:trPr>
        <w:tc>
          <w:tcPr>
            <w:tcW w:w="421" w:type="dxa"/>
            <w:vMerge/>
          </w:tcPr>
          <w:p w:rsidR="00814370" w:rsidRDefault="00814370" w:rsidP="007F1878"/>
        </w:tc>
        <w:tc>
          <w:tcPr>
            <w:tcW w:w="708" w:type="dxa"/>
            <w:vMerge/>
          </w:tcPr>
          <w:p w:rsidR="00814370" w:rsidRDefault="00814370" w:rsidP="007F1878"/>
        </w:tc>
        <w:tc>
          <w:tcPr>
            <w:tcW w:w="481" w:type="dxa"/>
            <w:vMerge/>
            <w:vAlign w:val="center"/>
          </w:tcPr>
          <w:p w:rsidR="00814370" w:rsidRPr="00566BDF" w:rsidRDefault="00814370" w:rsidP="007F1878">
            <w:pPr>
              <w:jc w:val="center"/>
              <w:rPr>
                <w:b/>
                <w:sz w:val="40"/>
              </w:rPr>
            </w:pPr>
          </w:p>
        </w:tc>
        <w:tc>
          <w:tcPr>
            <w:tcW w:w="3914" w:type="dxa"/>
            <w:gridSpan w:val="2"/>
            <w:vMerge/>
            <w:shd w:val="clear" w:color="auto" w:fill="BFBFBF" w:themeFill="background1" w:themeFillShade="BF"/>
          </w:tcPr>
          <w:p w:rsidR="00814370" w:rsidRPr="004F2D27" w:rsidRDefault="00814370" w:rsidP="007F1878">
            <w:pPr>
              <w:pStyle w:val="ListParagraph"/>
              <w:numPr>
                <w:ilvl w:val="0"/>
                <w:numId w:val="7"/>
              </w:numPr>
              <w:ind w:left="120" w:hanging="120"/>
              <w:rPr>
                <w:sz w:val="18"/>
                <w:szCs w:val="20"/>
              </w:rPr>
            </w:pPr>
          </w:p>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tcPr>
          <w:p w:rsidR="00814370" w:rsidRDefault="00814370" w:rsidP="007F1878"/>
        </w:tc>
        <w:tc>
          <w:tcPr>
            <w:tcW w:w="708" w:type="dxa"/>
            <w:vMerge/>
          </w:tcPr>
          <w:p w:rsidR="00814370" w:rsidRDefault="00814370" w:rsidP="007F1878"/>
        </w:tc>
        <w:tc>
          <w:tcPr>
            <w:tcW w:w="481" w:type="dxa"/>
            <w:vMerge w:val="restart"/>
            <w:vAlign w:val="center"/>
          </w:tcPr>
          <w:p w:rsidR="00814370" w:rsidRPr="00566BDF" w:rsidRDefault="00814370" w:rsidP="007F1878">
            <w:pPr>
              <w:jc w:val="center"/>
              <w:rPr>
                <w:b/>
                <w:sz w:val="40"/>
              </w:rPr>
            </w:pPr>
            <w:r w:rsidRPr="00566BDF">
              <w:rPr>
                <w:b/>
                <w:sz w:val="40"/>
              </w:rPr>
              <w:t>Ae</w:t>
            </w:r>
          </w:p>
        </w:tc>
        <w:tc>
          <w:tcPr>
            <w:tcW w:w="3914" w:type="dxa"/>
            <w:gridSpan w:val="2"/>
            <w:vMerge w:val="restart"/>
            <w:shd w:val="clear" w:color="auto" w:fill="BFBFBF" w:themeFill="background1" w:themeFillShade="BF"/>
          </w:tcPr>
          <w:p w:rsidR="00814370" w:rsidRPr="00A711D8" w:rsidRDefault="00814370" w:rsidP="007F1878">
            <w:pPr>
              <w:rPr>
                <w:sz w:val="18"/>
                <w:szCs w:val="20"/>
                <w:u w:val="single"/>
              </w:rPr>
            </w:pPr>
            <w:r w:rsidRPr="00A711D8">
              <w:rPr>
                <w:sz w:val="18"/>
                <w:szCs w:val="20"/>
                <w:u w:val="single"/>
              </w:rPr>
              <w:t xml:space="preserve">ECONOMICALLY: </w:t>
            </w:r>
          </w:p>
          <w:p w:rsidR="00814370" w:rsidRPr="004F2D27" w:rsidRDefault="00814370" w:rsidP="007F1878">
            <w:pPr>
              <w:pStyle w:val="ListParagraph"/>
              <w:numPr>
                <w:ilvl w:val="0"/>
                <w:numId w:val="7"/>
              </w:numPr>
              <w:ind w:left="120" w:hanging="120"/>
              <w:rPr>
                <w:sz w:val="18"/>
                <w:szCs w:val="20"/>
              </w:rPr>
            </w:pPr>
            <w:r w:rsidRPr="004F2D27">
              <w:rPr>
                <w:sz w:val="18"/>
                <w:szCs w:val="20"/>
              </w:rPr>
              <w:t>Pulling out FDI is particularly hard as sunk costs might be very high.  If a firm has invested in roads and a factory, it is much harder to recoup those costs.</w:t>
            </w:r>
          </w:p>
          <w:p w:rsidR="00814370" w:rsidRDefault="00814370" w:rsidP="007F1878">
            <w:pPr>
              <w:pStyle w:val="ListParagraph"/>
              <w:numPr>
                <w:ilvl w:val="0"/>
                <w:numId w:val="7"/>
              </w:numPr>
              <w:ind w:left="120" w:hanging="120"/>
              <w:rPr>
                <w:sz w:val="18"/>
                <w:szCs w:val="20"/>
              </w:rPr>
            </w:pPr>
            <w:r w:rsidRPr="004F2D27">
              <w:rPr>
                <w:sz w:val="18"/>
                <w:szCs w:val="20"/>
              </w:rPr>
              <w:t xml:space="preserve">Inflation historically low with Globalisation as prices fall due to global competition and economies of scale benefits. </w:t>
            </w:r>
          </w:p>
          <w:p w:rsidR="00814370" w:rsidRPr="00A711D8" w:rsidRDefault="00814370" w:rsidP="007F1878">
            <w:pPr>
              <w:rPr>
                <w:sz w:val="18"/>
                <w:szCs w:val="20"/>
                <w:u w:val="single"/>
              </w:rPr>
            </w:pPr>
            <w:r w:rsidRPr="00A711D8">
              <w:rPr>
                <w:sz w:val="18"/>
                <w:szCs w:val="20"/>
                <w:u w:val="single"/>
              </w:rPr>
              <w:t>ENVIRONMENTALLY</w:t>
            </w:r>
          </w:p>
          <w:p w:rsidR="00814370" w:rsidRDefault="00814370" w:rsidP="007F1878">
            <w:pPr>
              <w:pStyle w:val="ListParagraph"/>
              <w:numPr>
                <w:ilvl w:val="0"/>
                <w:numId w:val="7"/>
              </w:numPr>
              <w:ind w:left="120" w:hanging="120"/>
              <w:rPr>
                <w:sz w:val="18"/>
                <w:szCs w:val="20"/>
              </w:rPr>
            </w:pPr>
            <w:r>
              <w:rPr>
                <w:sz w:val="18"/>
                <w:szCs w:val="20"/>
              </w:rPr>
              <w:t>Degradation: continued international co-operation through Paris Accord and other initiatives</w:t>
            </w:r>
          </w:p>
          <w:p w:rsidR="00814370" w:rsidRPr="004F2D27" w:rsidRDefault="00814370" w:rsidP="007F1878">
            <w:pPr>
              <w:pStyle w:val="ListParagraph"/>
              <w:numPr>
                <w:ilvl w:val="0"/>
                <w:numId w:val="7"/>
              </w:numPr>
              <w:ind w:left="120" w:hanging="120"/>
              <w:rPr>
                <w:sz w:val="18"/>
                <w:szCs w:val="20"/>
              </w:rPr>
            </w:pPr>
            <w:r>
              <w:rPr>
                <w:sz w:val="18"/>
                <w:szCs w:val="20"/>
              </w:rPr>
              <w:t>Depletion: market forces will solve depletion of fossil fuels as they will become too expensive, and consumers will switch to cheaper (and more plentiful) substitutes as technology develops</w:t>
            </w:r>
          </w:p>
        </w:tc>
        <w:tc>
          <w:tcPr>
            <w:tcW w:w="567" w:type="dxa"/>
            <w:textDirection w:val="btLr"/>
            <w:vAlign w:val="center"/>
          </w:tcPr>
          <w:p w:rsidR="00814370" w:rsidRPr="00566BDF" w:rsidRDefault="00814370" w:rsidP="007F1878">
            <w:pPr>
              <w:ind w:left="113" w:right="113"/>
              <w:jc w:val="center"/>
              <w:rPr>
                <w:b/>
              </w:rPr>
            </w:pPr>
            <w:r w:rsidRPr="00566BDF">
              <w:rPr>
                <w:b/>
              </w:rPr>
              <w:t>MEDC: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tcPr>
          <w:p w:rsidR="00814370" w:rsidRDefault="00814370" w:rsidP="007F1878"/>
        </w:tc>
        <w:tc>
          <w:tcPr>
            <w:tcW w:w="708" w:type="dxa"/>
            <w:vMerge/>
          </w:tcPr>
          <w:p w:rsidR="00814370" w:rsidRDefault="00814370" w:rsidP="007F1878"/>
        </w:tc>
        <w:tc>
          <w:tcPr>
            <w:tcW w:w="481" w:type="dxa"/>
            <w:vMerge/>
          </w:tcPr>
          <w:p w:rsidR="00814370" w:rsidRDefault="00814370" w:rsidP="007F1878"/>
        </w:tc>
        <w:tc>
          <w:tcPr>
            <w:tcW w:w="3914" w:type="dxa"/>
            <w:gridSpan w:val="2"/>
            <w:vMerge/>
            <w:shd w:val="clear" w:color="auto" w:fill="BFBFBF" w:themeFill="background1" w:themeFillShade="BF"/>
          </w:tcPr>
          <w:p w:rsidR="00814370" w:rsidRDefault="00814370" w:rsidP="007F1878"/>
        </w:tc>
        <w:tc>
          <w:tcPr>
            <w:tcW w:w="567" w:type="dxa"/>
            <w:textDirection w:val="btLr"/>
            <w:vAlign w:val="center"/>
          </w:tcPr>
          <w:p w:rsidR="00814370" w:rsidRPr="00566BDF" w:rsidRDefault="00814370" w:rsidP="007F1878">
            <w:pPr>
              <w:ind w:left="113" w:right="113"/>
              <w:jc w:val="center"/>
              <w:rPr>
                <w:b/>
              </w:rPr>
            </w:pPr>
            <w:r w:rsidRPr="00566BDF">
              <w:rPr>
                <w:b/>
              </w:rPr>
              <w:t>EIC:</w:t>
            </w:r>
          </w:p>
        </w:tc>
        <w:tc>
          <w:tcPr>
            <w:tcW w:w="9440" w:type="dxa"/>
          </w:tcPr>
          <w:p w:rsidR="00814370" w:rsidRPr="00814370" w:rsidRDefault="00814370" w:rsidP="00814370">
            <w:pPr>
              <w:rPr>
                <w:sz w:val="16"/>
                <w:szCs w:val="16"/>
              </w:rPr>
            </w:pPr>
          </w:p>
        </w:tc>
      </w:tr>
      <w:tr w:rsidR="00814370" w:rsidTr="007F1878">
        <w:trPr>
          <w:gridAfter w:val="1"/>
          <w:wAfter w:w="57" w:type="dxa"/>
          <w:cantSplit/>
          <w:trHeight w:val="1134"/>
        </w:trPr>
        <w:tc>
          <w:tcPr>
            <w:tcW w:w="421" w:type="dxa"/>
            <w:vMerge/>
          </w:tcPr>
          <w:p w:rsidR="00814370" w:rsidRDefault="00814370" w:rsidP="007F1878"/>
        </w:tc>
        <w:tc>
          <w:tcPr>
            <w:tcW w:w="708" w:type="dxa"/>
            <w:vMerge/>
          </w:tcPr>
          <w:p w:rsidR="00814370" w:rsidRDefault="00814370" w:rsidP="007F1878"/>
        </w:tc>
        <w:tc>
          <w:tcPr>
            <w:tcW w:w="481" w:type="dxa"/>
            <w:vMerge/>
          </w:tcPr>
          <w:p w:rsidR="00814370" w:rsidRDefault="00814370" w:rsidP="007F1878"/>
        </w:tc>
        <w:tc>
          <w:tcPr>
            <w:tcW w:w="3914" w:type="dxa"/>
            <w:gridSpan w:val="2"/>
            <w:vMerge/>
            <w:shd w:val="clear" w:color="auto" w:fill="BFBFBF" w:themeFill="background1" w:themeFillShade="BF"/>
          </w:tcPr>
          <w:p w:rsidR="00814370" w:rsidRDefault="00814370" w:rsidP="007F1878"/>
        </w:tc>
        <w:tc>
          <w:tcPr>
            <w:tcW w:w="567" w:type="dxa"/>
            <w:textDirection w:val="btLr"/>
            <w:vAlign w:val="center"/>
          </w:tcPr>
          <w:p w:rsidR="00814370" w:rsidRPr="00566BDF" w:rsidRDefault="00814370" w:rsidP="007F1878">
            <w:pPr>
              <w:ind w:left="113" w:right="113"/>
              <w:jc w:val="center"/>
              <w:rPr>
                <w:b/>
              </w:rPr>
            </w:pPr>
            <w:r w:rsidRPr="00566BDF">
              <w:rPr>
                <w:b/>
              </w:rPr>
              <w:t>LEDC:</w:t>
            </w:r>
          </w:p>
        </w:tc>
        <w:tc>
          <w:tcPr>
            <w:tcW w:w="9440" w:type="dxa"/>
          </w:tcPr>
          <w:p w:rsidR="00814370" w:rsidRPr="00814370" w:rsidRDefault="00814370" w:rsidP="00814370">
            <w:pPr>
              <w:rPr>
                <w:sz w:val="16"/>
                <w:szCs w:val="16"/>
              </w:rPr>
            </w:pPr>
          </w:p>
        </w:tc>
      </w:tr>
    </w:tbl>
    <w:p w:rsidR="00566BDF" w:rsidRDefault="00566BDF" w:rsidP="00566BDF"/>
    <w:sectPr w:rsidR="00566BDF" w:rsidSect="00566BDF">
      <w:pgSz w:w="16839" w:h="23814" w:code="8"/>
      <w:pgMar w:top="568"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992"/>
    <w:multiLevelType w:val="hybridMultilevel"/>
    <w:tmpl w:val="D682C7E8"/>
    <w:lvl w:ilvl="0" w:tplc="9DCAB76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13370"/>
    <w:multiLevelType w:val="hybridMultilevel"/>
    <w:tmpl w:val="01A80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345D1"/>
    <w:multiLevelType w:val="hybridMultilevel"/>
    <w:tmpl w:val="1EA6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25758"/>
    <w:multiLevelType w:val="hybridMultilevel"/>
    <w:tmpl w:val="0540AD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7D01E5"/>
    <w:multiLevelType w:val="hybridMultilevel"/>
    <w:tmpl w:val="DD2C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B03995"/>
    <w:multiLevelType w:val="hybridMultilevel"/>
    <w:tmpl w:val="A2D8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1E4C42"/>
    <w:multiLevelType w:val="hybridMultilevel"/>
    <w:tmpl w:val="AAEA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AF1604"/>
    <w:multiLevelType w:val="hybridMultilevel"/>
    <w:tmpl w:val="A5123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680AEE"/>
    <w:multiLevelType w:val="hybridMultilevel"/>
    <w:tmpl w:val="0A0A75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053625"/>
    <w:multiLevelType w:val="hybridMultilevel"/>
    <w:tmpl w:val="D0420B1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8706EA"/>
    <w:multiLevelType w:val="hybridMultilevel"/>
    <w:tmpl w:val="AEC8DD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F42BA"/>
    <w:multiLevelType w:val="hybridMultilevel"/>
    <w:tmpl w:val="37566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0"/>
  </w:num>
  <w:num w:numId="6">
    <w:abstractNumId w:val="11"/>
  </w:num>
  <w:num w:numId="7">
    <w:abstractNumId w:val="10"/>
  </w:num>
  <w:num w:numId="8">
    <w:abstractNumId w:val="3"/>
  </w:num>
  <w:num w:numId="9">
    <w:abstractNumId w:val="9"/>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6"/>
    <w:rsid w:val="00001FE1"/>
    <w:rsid w:val="00003FFF"/>
    <w:rsid w:val="00023EED"/>
    <w:rsid w:val="00035CDB"/>
    <w:rsid w:val="0004405B"/>
    <w:rsid w:val="00061F9B"/>
    <w:rsid w:val="00072A10"/>
    <w:rsid w:val="00076FF5"/>
    <w:rsid w:val="000901C5"/>
    <w:rsid w:val="0009413D"/>
    <w:rsid w:val="000C085C"/>
    <w:rsid w:val="000C6DE7"/>
    <w:rsid w:val="000D0F5E"/>
    <w:rsid w:val="000D3450"/>
    <w:rsid w:val="000E3893"/>
    <w:rsid w:val="000F46D1"/>
    <w:rsid w:val="000F727C"/>
    <w:rsid w:val="00106340"/>
    <w:rsid w:val="00116C1A"/>
    <w:rsid w:val="00130317"/>
    <w:rsid w:val="001453D0"/>
    <w:rsid w:val="00165CA7"/>
    <w:rsid w:val="0016639B"/>
    <w:rsid w:val="00176797"/>
    <w:rsid w:val="00181930"/>
    <w:rsid w:val="001B268D"/>
    <w:rsid w:val="001F39A0"/>
    <w:rsid w:val="002214DF"/>
    <w:rsid w:val="00237BB8"/>
    <w:rsid w:val="00260E05"/>
    <w:rsid w:val="00273FF8"/>
    <w:rsid w:val="002A0B48"/>
    <w:rsid w:val="002C18AE"/>
    <w:rsid w:val="002D580F"/>
    <w:rsid w:val="002D671C"/>
    <w:rsid w:val="002E0129"/>
    <w:rsid w:val="00312534"/>
    <w:rsid w:val="00312876"/>
    <w:rsid w:val="003259F1"/>
    <w:rsid w:val="0033261F"/>
    <w:rsid w:val="00343F59"/>
    <w:rsid w:val="00352BC3"/>
    <w:rsid w:val="00363FC3"/>
    <w:rsid w:val="00381F2C"/>
    <w:rsid w:val="00395992"/>
    <w:rsid w:val="003B6D34"/>
    <w:rsid w:val="003E5CB7"/>
    <w:rsid w:val="003F5A14"/>
    <w:rsid w:val="00406F67"/>
    <w:rsid w:val="00416FAE"/>
    <w:rsid w:val="0042250C"/>
    <w:rsid w:val="00422EFF"/>
    <w:rsid w:val="00432799"/>
    <w:rsid w:val="0043572C"/>
    <w:rsid w:val="00442A69"/>
    <w:rsid w:val="004642DF"/>
    <w:rsid w:val="00470DF5"/>
    <w:rsid w:val="00476A69"/>
    <w:rsid w:val="004854A1"/>
    <w:rsid w:val="00496857"/>
    <w:rsid w:val="004A138B"/>
    <w:rsid w:val="004B11AF"/>
    <w:rsid w:val="004E436A"/>
    <w:rsid w:val="004F2D27"/>
    <w:rsid w:val="004F71E4"/>
    <w:rsid w:val="00501B53"/>
    <w:rsid w:val="00501F46"/>
    <w:rsid w:val="00542B8E"/>
    <w:rsid w:val="005436E2"/>
    <w:rsid w:val="00566BDF"/>
    <w:rsid w:val="00567698"/>
    <w:rsid w:val="0057079C"/>
    <w:rsid w:val="00573A11"/>
    <w:rsid w:val="005753E4"/>
    <w:rsid w:val="00575481"/>
    <w:rsid w:val="00575D96"/>
    <w:rsid w:val="00577CA9"/>
    <w:rsid w:val="00594FE1"/>
    <w:rsid w:val="005E40B5"/>
    <w:rsid w:val="00611ACB"/>
    <w:rsid w:val="00625BCC"/>
    <w:rsid w:val="00666490"/>
    <w:rsid w:val="00673B4B"/>
    <w:rsid w:val="0068180F"/>
    <w:rsid w:val="006861DA"/>
    <w:rsid w:val="00687D5B"/>
    <w:rsid w:val="00692B85"/>
    <w:rsid w:val="006A44E5"/>
    <w:rsid w:val="006B1226"/>
    <w:rsid w:val="006F0465"/>
    <w:rsid w:val="0070328D"/>
    <w:rsid w:val="0070693C"/>
    <w:rsid w:val="0075576C"/>
    <w:rsid w:val="007740D6"/>
    <w:rsid w:val="007904B9"/>
    <w:rsid w:val="0079639F"/>
    <w:rsid w:val="007A4486"/>
    <w:rsid w:val="007D27E4"/>
    <w:rsid w:val="007D3BB0"/>
    <w:rsid w:val="007F3DA2"/>
    <w:rsid w:val="007F5FEF"/>
    <w:rsid w:val="008060FD"/>
    <w:rsid w:val="00814370"/>
    <w:rsid w:val="0082624B"/>
    <w:rsid w:val="008268F2"/>
    <w:rsid w:val="00836B56"/>
    <w:rsid w:val="00841A80"/>
    <w:rsid w:val="00843366"/>
    <w:rsid w:val="00853811"/>
    <w:rsid w:val="0086487E"/>
    <w:rsid w:val="00873298"/>
    <w:rsid w:val="00876B05"/>
    <w:rsid w:val="00877947"/>
    <w:rsid w:val="008874FA"/>
    <w:rsid w:val="008B285D"/>
    <w:rsid w:val="008C181D"/>
    <w:rsid w:val="008C202B"/>
    <w:rsid w:val="008D38DD"/>
    <w:rsid w:val="008D40C3"/>
    <w:rsid w:val="00906A21"/>
    <w:rsid w:val="009303B8"/>
    <w:rsid w:val="00984D82"/>
    <w:rsid w:val="0099215A"/>
    <w:rsid w:val="00994F4B"/>
    <w:rsid w:val="009967FF"/>
    <w:rsid w:val="009A33DF"/>
    <w:rsid w:val="009C5872"/>
    <w:rsid w:val="009F02F6"/>
    <w:rsid w:val="00A12D03"/>
    <w:rsid w:val="00A27ECE"/>
    <w:rsid w:val="00A31277"/>
    <w:rsid w:val="00A320A4"/>
    <w:rsid w:val="00A711D8"/>
    <w:rsid w:val="00A7686C"/>
    <w:rsid w:val="00AA580B"/>
    <w:rsid w:val="00AD1F4A"/>
    <w:rsid w:val="00B64537"/>
    <w:rsid w:val="00B72D92"/>
    <w:rsid w:val="00BA014C"/>
    <w:rsid w:val="00BA1252"/>
    <w:rsid w:val="00BB5B89"/>
    <w:rsid w:val="00BD4D35"/>
    <w:rsid w:val="00BF4FA4"/>
    <w:rsid w:val="00BF718B"/>
    <w:rsid w:val="00C24BCD"/>
    <w:rsid w:val="00C2503D"/>
    <w:rsid w:val="00CC453D"/>
    <w:rsid w:val="00CC7464"/>
    <w:rsid w:val="00CE691A"/>
    <w:rsid w:val="00D1248E"/>
    <w:rsid w:val="00D22D70"/>
    <w:rsid w:val="00D233BF"/>
    <w:rsid w:val="00D56287"/>
    <w:rsid w:val="00D736F3"/>
    <w:rsid w:val="00D83601"/>
    <w:rsid w:val="00D93241"/>
    <w:rsid w:val="00DD7714"/>
    <w:rsid w:val="00DE7BE9"/>
    <w:rsid w:val="00DF6BD3"/>
    <w:rsid w:val="00E14BE6"/>
    <w:rsid w:val="00E35006"/>
    <w:rsid w:val="00E40E40"/>
    <w:rsid w:val="00E4505F"/>
    <w:rsid w:val="00E61836"/>
    <w:rsid w:val="00E61F87"/>
    <w:rsid w:val="00E65059"/>
    <w:rsid w:val="00EB0A0C"/>
    <w:rsid w:val="00EB1F2C"/>
    <w:rsid w:val="00EC38A3"/>
    <w:rsid w:val="00ED3788"/>
    <w:rsid w:val="00ED5537"/>
    <w:rsid w:val="00EE073C"/>
    <w:rsid w:val="00EE38CE"/>
    <w:rsid w:val="00EE79D6"/>
    <w:rsid w:val="00EF11E3"/>
    <w:rsid w:val="00F2597A"/>
    <w:rsid w:val="00F27C01"/>
    <w:rsid w:val="00F41E67"/>
    <w:rsid w:val="00F461D3"/>
    <w:rsid w:val="00F47101"/>
    <w:rsid w:val="00F53D68"/>
    <w:rsid w:val="00F64B60"/>
    <w:rsid w:val="00F704F1"/>
    <w:rsid w:val="00F92F09"/>
    <w:rsid w:val="00FA73EF"/>
    <w:rsid w:val="00FB52D4"/>
    <w:rsid w:val="00FD12AF"/>
    <w:rsid w:val="00FD39BC"/>
    <w:rsid w:val="00FE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BB655-6904-4CB3-90E7-BBCD403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8E"/>
    <w:pPr>
      <w:spacing w:after="0" w:line="240" w:lineRule="auto"/>
    </w:pPr>
  </w:style>
  <w:style w:type="paragraph" w:styleId="Heading1">
    <w:name w:val="heading 1"/>
    <w:aliases w:val="Sub Title"/>
    <w:basedOn w:val="Normal"/>
    <w:next w:val="Normal"/>
    <w:link w:val="Heading1Char"/>
    <w:uiPriority w:val="9"/>
    <w:qFormat/>
    <w:rsid w:val="00ED3788"/>
    <w:pPr>
      <w:keepNext/>
      <w:keepLines/>
      <w:spacing w:before="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Title"/>
    <w:basedOn w:val="Normal"/>
    <w:uiPriority w:val="1"/>
    <w:qFormat/>
    <w:rsid w:val="00D1248E"/>
    <w:pPr>
      <w:pBdr>
        <w:bottom w:val="single" w:sz="4" w:space="1" w:color="000000" w:themeColor="text1"/>
      </w:pBdr>
      <w:spacing w:line="276" w:lineRule="auto"/>
    </w:pPr>
    <w:rPr>
      <w:b/>
      <w:sz w:val="48"/>
    </w:rPr>
  </w:style>
  <w:style w:type="character" w:customStyle="1" w:styleId="Heading1Char">
    <w:name w:val="Heading 1 Char"/>
    <w:aliases w:val="Sub Title Char"/>
    <w:basedOn w:val="DefaultParagraphFont"/>
    <w:link w:val="Heading1"/>
    <w:uiPriority w:val="9"/>
    <w:rsid w:val="00ED3788"/>
    <w:rPr>
      <w:rFonts w:eastAsiaTheme="majorEastAsia" w:cstheme="majorBidi"/>
      <w:b/>
      <w:bCs/>
      <w:sz w:val="24"/>
      <w:szCs w:val="28"/>
    </w:rPr>
  </w:style>
  <w:style w:type="table" w:styleId="TableGrid">
    <w:name w:val="Table Grid"/>
    <w:basedOn w:val="TableNormal"/>
    <w:uiPriority w:val="59"/>
    <w:rsid w:val="0031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28D"/>
    <w:pPr>
      <w:ind w:left="720"/>
      <w:contextualSpacing/>
    </w:pPr>
  </w:style>
  <w:style w:type="paragraph" w:styleId="BalloonText">
    <w:name w:val="Balloon Text"/>
    <w:basedOn w:val="Normal"/>
    <w:link w:val="BalloonTextChar"/>
    <w:uiPriority w:val="99"/>
    <w:semiHidden/>
    <w:unhideWhenUsed/>
    <w:rsid w:val="0086487E"/>
    <w:rPr>
      <w:rFonts w:ascii="Tahoma" w:hAnsi="Tahoma" w:cs="Tahoma"/>
      <w:sz w:val="16"/>
      <w:szCs w:val="16"/>
    </w:rPr>
  </w:style>
  <w:style w:type="character" w:customStyle="1" w:styleId="BalloonTextChar">
    <w:name w:val="Balloon Text Char"/>
    <w:basedOn w:val="DefaultParagraphFont"/>
    <w:link w:val="BalloonText"/>
    <w:uiPriority w:val="99"/>
    <w:semiHidden/>
    <w:rsid w:val="00864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23A2-61BD-47C9-859B-F72ABFF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5F685BE6</Template>
  <TotalTime>125</TotalTime>
  <Pages>2</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dc:creator>
  <cp:lastModifiedBy>Oliver Stevens</cp:lastModifiedBy>
  <cp:revision>34</cp:revision>
  <cp:lastPrinted>2012-01-30T08:32:00Z</cp:lastPrinted>
  <dcterms:created xsi:type="dcterms:W3CDTF">2017-10-04T15:47:00Z</dcterms:created>
  <dcterms:modified xsi:type="dcterms:W3CDTF">2017-10-06T13:12:00Z</dcterms:modified>
</cp:coreProperties>
</file>