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273" w:rsidRDefault="008C5273">
      <w:pPr>
        <w:rPr>
          <w:b/>
          <w:u w:val="single"/>
        </w:rPr>
      </w:pPr>
    </w:p>
    <w:p w:rsidR="00714B80" w:rsidRPr="005F13F2" w:rsidRDefault="00CB69C4">
      <w:pPr>
        <w:rPr>
          <w:b/>
          <w:sz w:val="28"/>
          <w:szCs w:val="28"/>
        </w:rPr>
      </w:pPr>
      <w:r w:rsidRPr="005F13F2">
        <w:rPr>
          <w:b/>
          <w:sz w:val="28"/>
          <w:szCs w:val="28"/>
        </w:rPr>
        <w:t>WATER AID (2016) – Media Language Analysis</w:t>
      </w:r>
    </w:p>
    <w:p w:rsidR="00CB69C4" w:rsidRPr="00CB69C4" w:rsidRDefault="00CB69C4">
      <w:pPr>
        <w:rPr>
          <w:i/>
          <w:u w:val="single"/>
        </w:rPr>
      </w:pPr>
      <w:r w:rsidRPr="00CB69C4">
        <w:rPr>
          <w:rFonts w:cs="Acumin Pro"/>
          <w:bCs/>
          <w:i/>
          <w:color w:val="000000"/>
        </w:rPr>
        <w:t xml:space="preserve">Consider </w:t>
      </w:r>
      <w:r w:rsidR="00363015">
        <w:rPr>
          <w:rFonts w:cs="Acumin Pro"/>
          <w:bCs/>
          <w:i/>
          <w:color w:val="000000"/>
        </w:rPr>
        <w:t>the product</w:t>
      </w:r>
      <w:r w:rsidR="0053644F">
        <w:rPr>
          <w:rFonts w:cs="Acumin Pro"/>
          <w:bCs/>
          <w:i/>
          <w:color w:val="000000"/>
        </w:rPr>
        <w:t>’</w:t>
      </w:r>
      <w:bookmarkStart w:id="0" w:name="_GoBack"/>
      <w:bookmarkEnd w:id="0"/>
      <w:r w:rsidR="00363015">
        <w:rPr>
          <w:rFonts w:cs="Acumin Pro"/>
          <w:bCs/>
          <w:i/>
          <w:color w:val="000000"/>
        </w:rPr>
        <w:t xml:space="preserve">s </w:t>
      </w:r>
      <w:r w:rsidRPr="00CB69C4">
        <w:rPr>
          <w:rFonts w:cs="Acumin Pro"/>
          <w:bCs/>
          <w:i/>
          <w:color w:val="000000"/>
        </w:rPr>
        <w:t>codes and conventions, and how media language influences meaning</w:t>
      </w:r>
      <w:r>
        <w:rPr>
          <w:rFonts w:cs="Acumin Pro"/>
          <w:bCs/>
          <w:i/>
          <w:color w:val="000000"/>
        </w:rPr>
        <w:t xml:space="preserve"> in the advert</w:t>
      </w:r>
      <w:r w:rsidRPr="00CB69C4">
        <w:rPr>
          <w:rFonts w:cs="Acumin Pro"/>
          <w:bCs/>
          <w:i/>
          <w:color w:val="00000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11"/>
        <w:gridCol w:w="4915"/>
        <w:gridCol w:w="5022"/>
      </w:tblGrid>
      <w:tr w:rsidR="00CB69C4" w:rsidTr="00CB69C4">
        <w:tc>
          <w:tcPr>
            <w:tcW w:w="4011" w:type="dxa"/>
          </w:tcPr>
          <w:p w:rsidR="00A343B1" w:rsidRDefault="00A343B1">
            <w:pPr>
              <w:rPr>
                <w:b/>
              </w:rPr>
            </w:pPr>
          </w:p>
          <w:p w:rsidR="00CB69C4" w:rsidRPr="00363015" w:rsidRDefault="00CB69C4">
            <w:pPr>
              <w:rPr>
                <w:b/>
              </w:rPr>
            </w:pPr>
            <w:r w:rsidRPr="00363015">
              <w:rPr>
                <w:b/>
              </w:rPr>
              <w:t>Camera angles, framing &amp; movement</w:t>
            </w: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  <w:r w:rsidRPr="00CB69C4">
              <w:rPr>
                <w:b/>
                <w:noProof/>
                <w:u w:val="single"/>
                <w:lang w:eastAsia="en-GB"/>
              </w:rPr>
              <w:drawing>
                <wp:inline distT="0" distB="0" distL="0" distR="0" wp14:anchorId="78FAABB4" wp14:editId="439A234F">
                  <wp:extent cx="2171700" cy="913741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22"/>
                          <a:stretch/>
                        </pic:blipFill>
                        <pic:spPr bwMode="auto">
                          <a:xfrm>
                            <a:off x="0" y="0"/>
                            <a:ext cx="2194292" cy="92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9C4" w:rsidRDefault="00CB69C4">
            <w:pPr>
              <w:rPr>
                <w:b/>
                <w:u w:val="single"/>
              </w:rPr>
            </w:pPr>
          </w:p>
        </w:tc>
        <w:tc>
          <w:tcPr>
            <w:tcW w:w="4915" w:type="dxa"/>
          </w:tcPr>
          <w:p w:rsidR="00CB69C4" w:rsidRDefault="00CB69C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Denotation</w:t>
            </w:r>
          </w:p>
        </w:tc>
        <w:tc>
          <w:tcPr>
            <w:tcW w:w="5022" w:type="dxa"/>
          </w:tcPr>
          <w:p w:rsidR="00CB69C4" w:rsidRDefault="00CB69C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Connotation</w:t>
            </w:r>
            <w:r w:rsidR="00A343B1">
              <w:rPr>
                <w:b/>
                <w:u w:val="single"/>
              </w:rPr>
              <w:t xml:space="preserve"> &amp; Roland Barthes’s Codes (semiotics)</w:t>
            </w:r>
          </w:p>
        </w:tc>
      </w:tr>
      <w:tr w:rsidR="00A343B1" w:rsidTr="00CB69C4">
        <w:tc>
          <w:tcPr>
            <w:tcW w:w="4011" w:type="dxa"/>
          </w:tcPr>
          <w:p w:rsidR="00CB69C4" w:rsidRPr="00363015" w:rsidRDefault="00CB69C4">
            <w:pPr>
              <w:rPr>
                <w:b/>
              </w:rPr>
            </w:pPr>
            <w:r w:rsidRPr="00363015">
              <w:rPr>
                <w:b/>
              </w:rPr>
              <w:t>Mise-en-scene</w:t>
            </w: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  <w:r w:rsidRPr="00CB69C4"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2143125" cy="951738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9" t="33295" r="3779" b="34187"/>
                          <a:stretch/>
                        </pic:blipFill>
                        <pic:spPr bwMode="auto">
                          <a:xfrm>
                            <a:off x="0" y="0"/>
                            <a:ext cx="2154960" cy="95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43B1" w:rsidRDefault="00A343B1">
            <w:pPr>
              <w:rPr>
                <w:b/>
                <w:u w:val="single"/>
              </w:rPr>
            </w:pPr>
          </w:p>
        </w:tc>
        <w:tc>
          <w:tcPr>
            <w:tcW w:w="4915" w:type="dxa"/>
          </w:tcPr>
          <w:p w:rsidR="00CB69C4" w:rsidRDefault="00CB69C4">
            <w:pPr>
              <w:rPr>
                <w:b/>
                <w:u w:val="single"/>
              </w:rPr>
            </w:pPr>
          </w:p>
        </w:tc>
        <w:tc>
          <w:tcPr>
            <w:tcW w:w="5022" w:type="dxa"/>
          </w:tcPr>
          <w:p w:rsidR="00CB69C4" w:rsidRDefault="00CB69C4">
            <w:pPr>
              <w:rPr>
                <w:b/>
                <w:u w:val="single"/>
              </w:rPr>
            </w:pPr>
          </w:p>
        </w:tc>
      </w:tr>
      <w:tr w:rsidR="00A343B1" w:rsidTr="00CB69C4">
        <w:tc>
          <w:tcPr>
            <w:tcW w:w="4011" w:type="dxa"/>
          </w:tcPr>
          <w:p w:rsidR="00CB69C4" w:rsidRDefault="00CB69C4">
            <w:pPr>
              <w:rPr>
                <w:b/>
              </w:rPr>
            </w:pPr>
            <w:r w:rsidRPr="00363015">
              <w:rPr>
                <w:b/>
              </w:rPr>
              <w:t>Editing</w:t>
            </w:r>
          </w:p>
          <w:p w:rsidR="00A343B1" w:rsidRPr="00363015" w:rsidRDefault="00A343B1">
            <w:pPr>
              <w:rPr>
                <w:b/>
              </w:rPr>
            </w:pPr>
          </w:p>
          <w:p w:rsidR="00CB69C4" w:rsidRDefault="00A343B1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7862D7" wp14:editId="7617BD47">
                  <wp:extent cx="2195830" cy="92295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830" t="24838" r="38638" b="40390"/>
                          <a:stretch/>
                        </pic:blipFill>
                        <pic:spPr bwMode="auto">
                          <a:xfrm>
                            <a:off x="0" y="0"/>
                            <a:ext cx="2223004" cy="93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9C4" w:rsidRDefault="00CB69C4">
            <w:pPr>
              <w:rPr>
                <w:b/>
                <w:u w:val="single"/>
              </w:rPr>
            </w:pPr>
          </w:p>
          <w:p w:rsidR="00A343B1" w:rsidRDefault="00A343B1">
            <w:pPr>
              <w:rPr>
                <w:b/>
                <w:u w:val="single"/>
              </w:rPr>
            </w:pPr>
          </w:p>
        </w:tc>
        <w:tc>
          <w:tcPr>
            <w:tcW w:w="4915" w:type="dxa"/>
          </w:tcPr>
          <w:p w:rsidR="00CB69C4" w:rsidRDefault="00CB69C4">
            <w:pPr>
              <w:rPr>
                <w:b/>
                <w:u w:val="single"/>
              </w:rPr>
            </w:pPr>
          </w:p>
        </w:tc>
        <w:tc>
          <w:tcPr>
            <w:tcW w:w="5022" w:type="dxa"/>
          </w:tcPr>
          <w:p w:rsidR="00CB69C4" w:rsidRDefault="00CB69C4">
            <w:pPr>
              <w:rPr>
                <w:b/>
                <w:u w:val="single"/>
              </w:rPr>
            </w:pPr>
          </w:p>
        </w:tc>
      </w:tr>
      <w:tr w:rsidR="00A343B1" w:rsidTr="00CB69C4">
        <w:tc>
          <w:tcPr>
            <w:tcW w:w="4011" w:type="dxa"/>
          </w:tcPr>
          <w:p w:rsidR="00CB69C4" w:rsidRDefault="00CB69C4">
            <w:pPr>
              <w:rPr>
                <w:b/>
              </w:rPr>
            </w:pPr>
            <w:r w:rsidRPr="00363015">
              <w:rPr>
                <w:b/>
              </w:rPr>
              <w:lastRenderedPageBreak/>
              <w:t>Sound (diegetic &amp; non-diegetic)</w:t>
            </w:r>
          </w:p>
          <w:p w:rsidR="00A343B1" w:rsidRPr="00363015" w:rsidRDefault="00A343B1">
            <w:pPr>
              <w:rPr>
                <w:b/>
              </w:rPr>
            </w:pPr>
          </w:p>
          <w:p w:rsidR="00CB69C4" w:rsidRDefault="00A343B1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2806B" wp14:editId="5C34C4DE">
                  <wp:extent cx="2164810" cy="93345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615" t="24264" r="38530" b="39817"/>
                          <a:stretch/>
                        </pic:blipFill>
                        <pic:spPr bwMode="auto">
                          <a:xfrm>
                            <a:off x="0" y="0"/>
                            <a:ext cx="2176076" cy="9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</w:tc>
        <w:tc>
          <w:tcPr>
            <w:tcW w:w="4915" w:type="dxa"/>
          </w:tcPr>
          <w:p w:rsidR="00CB69C4" w:rsidRDefault="00CB69C4">
            <w:pPr>
              <w:rPr>
                <w:b/>
                <w:u w:val="single"/>
              </w:rPr>
            </w:pPr>
          </w:p>
        </w:tc>
        <w:tc>
          <w:tcPr>
            <w:tcW w:w="5022" w:type="dxa"/>
          </w:tcPr>
          <w:p w:rsidR="00CB69C4" w:rsidRDefault="00CB69C4">
            <w:pPr>
              <w:rPr>
                <w:b/>
                <w:u w:val="single"/>
              </w:rPr>
            </w:pPr>
          </w:p>
        </w:tc>
      </w:tr>
      <w:tr w:rsidR="00A343B1" w:rsidTr="00CB69C4">
        <w:tc>
          <w:tcPr>
            <w:tcW w:w="4011" w:type="dxa"/>
          </w:tcPr>
          <w:p w:rsidR="00CB69C4" w:rsidRDefault="00CB69C4">
            <w:pPr>
              <w:rPr>
                <w:b/>
              </w:rPr>
            </w:pPr>
            <w:r w:rsidRPr="00363015">
              <w:rPr>
                <w:b/>
              </w:rPr>
              <w:t>Written Codes</w:t>
            </w:r>
          </w:p>
          <w:p w:rsidR="00A343B1" w:rsidRPr="00363015" w:rsidRDefault="00A343B1">
            <w:pPr>
              <w:rPr>
                <w:b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  <w:r w:rsidRPr="00CB69C4">
              <w:rPr>
                <w:b/>
                <w:noProof/>
                <w:u w:val="single"/>
                <w:lang w:eastAsia="en-GB"/>
              </w:rPr>
              <w:drawing>
                <wp:inline distT="0" distB="0" distL="0" distR="0">
                  <wp:extent cx="2196054" cy="9429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67"/>
                          <a:stretch/>
                        </pic:blipFill>
                        <pic:spPr bwMode="auto">
                          <a:xfrm>
                            <a:off x="0" y="0"/>
                            <a:ext cx="2213380" cy="9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</w:tc>
        <w:tc>
          <w:tcPr>
            <w:tcW w:w="4915" w:type="dxa"/>
          </w:tcPr>
          <w:p w:rsidR="00CB69C4" w:rsidRDefault="00CB69C4">
            <w:pPr>
              <w:rPr>
                <w:b/>
                <w:u w:val="single"/>
              </w:rPr>
            </w:pPr>
          </w:p>
        </w:tc>
        <w:tc>
          <w:tcPr>
            <w:tcW w:w="5022" w:type="dxa"/>
          </w:tcPr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  <w:p w:rsidR="00CB69C4" w:rsidRDefault="00CB69C4">
            <w:pPr>
              <w:rPr>
                <w:b/>
                <w:u w:val="single"/>
              </w:rPr>
            </w:pPr>
          </w:p>
        </w:tc>
      </w:tr>
    </w:tbl>
    <w:p w:rsidR="00CB69C4" w:rsidRPr="008C5273" w:rsidRDefault="00CB69C4">
      <w:pPr>
        <w:rPr>
          <w:b/>
          <w:i/>
          <w:u w:val="single"/>
        </w:rPr>
      </w:pPr>
    </w:p>
    <w:p w:rsidR="00F358A6" w:rsidRDefault="00363015">
      <w:r w:rsidRPr="00363015">
        <w:t>Now watch the following two charity adverts</w:t>
      </w:r>
      <w:r>
        <w:rPr>
          <w:i/>
        </w:rPr>
        <w:t>;</w:t>
      </w:r>
      <w:r w:rsidRPr="00363015">
        <w:rPr>
          <w:i/>
        </w:rPr>
        <w:t xml:space="preserve"> </w:t>
      </w:r>
      <w:hyperlink r:id="rId9" w:history="1">
        <w:r w:rsidRPr="00363015">
          <w:rPr>
            <w:rStyle w:val="Hyperlink"/>
            <w:i/>
          </w:rPr>
          <w:t>Barnardos – Believe in Me</w:t>
        </w:r>
        <w:r w:rsidRPr="00363015">
          <w:rPr>
            <w:rStyle w:val="Hyperlink"/>
          </w:rPr>
          <w:t xml:space="preserve"> </w:t>
        </w:r>
      </w:hyperlink>
      <w:r w:rsidRPr="00363015">
        <w:t xml:space="preserve"> </w:t>
      </w:r>
      <w:r w:rsidR="00F358A6">
        <w:t xml:space="preserve">(2015) and </w:t>
      </w:r>
      <w:hyperlink r:id="rId10" w:history="1">
        <w:r w:rsidR="00F358A6" w:rsidRPr="00F358A6">
          <w:rPr>
            <w:rStyle w:val="Hyperlink"/>
            <w:i/>
          </w:rPr>
          <w:t>Save the Children – Tomorrow</w:t>
        </w:r>
      </w:hyperlink>
      <w:r w:rsidR="00F358A6">
        <w:t xml:space="preserve"> (2015). </w:t>
      </w:r>
    </w:p>
    <w:p w:rsidR="00F358A6" w:rsidRDefault="00F358A6" w:rsidP="00F358A6">
      <w:pPr>
        <w:jc w:val="center"/>
        <w:rPr>
          <w:rFonts w:ascii="Arial" w:hAnsi="Arial" w:cs="Arial"/>
          <w:sz w:val="20"/>
          <w:szCs w:val="20"/>
          <w:lang w:val="en"/>
        </w:rPr>
      </w:pPr>
      <w:r w:rsidRPr="00F358A6">
        <w:rPr>
          <w:noProof/>
          <w:lang w:eastAsia="en-GB"/>
        </w:rPr>
        <w:drawing>
          <wp:inline distT="0" distB="0" distL="0" distR="0">
            <wp:extent cx="3190875" cy="1795400"/>
            <wp:effectExtent l="0" t="0" r="0" b="0"/>
            <wp:docPr id="4" name="Picture 4" descr="Image result for barnardo's believe in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arnardo's believe in 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02" cy="18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t xml:space="preserve">     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F5E394B" wp14:editId="3CC8CE69">
            <wp:extent cx="3267075" cy="1808060"/>
            <wp:effectExtent l="0" t="0" r="0" b="1905"/>
            <wp:docPr id="5" name="Picture 5" descr="Image result for save the children tomorrow ad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save the children tomorrow adve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9" cy="18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A6" w:rsidRDefault="00F358A6" w:rsidP="00F358A6">
      <w:pPr>
        <w:jc w:val="right"/>
      </w:pPr>
    </w:p>
    <w:p w:rsidR="00F358A6" w:rsidRDefault="00F358A6">
      <w:r>
        <w:t xml:space="preserve">How do these adverts both use </w:t>
      </w:r>
      <w:r w:rsidRPr="00491CC7">
        <w:rPr>
          <w:b/>
        </w:rPr>
        <w:t>media language</w:t>
      </w:r>
      <w:r>
        <w:t xml:space="preserve">? </w:t>
      </w:r>
    </w:p>
    <w:p w:rsidR="00F358A6" w:rsidRDefault="00F358A6"/>
    <w:p w:rsidR="00F358A6" w:rsidRDefault="00F358A6"/>
    <w:p w:rsidR="00F358A6" w:rsidRDefault="00F358A6"/>
    <w:p w:rsidR="00A343B1" w:rsidRDefault="00A343B1"/>
    <w:p w:rsidR="00363015" w:rsidRDefault="00F358A6">
      <w:r>
        <w:t xml:space="preserve">How are they similar to </w:t>
      </w:r>
      <w:r w:rsidRPr="00F358A6">
        <w:rPr>
          <w:i/>
        </w:rPr>
        <w:t>Water Aid</w:t>
      </w:r>
      <w:r>
        <w:rPr>
          <w:i/>
        </w:rPr>
        <w:t xml:space="preserve"> </w:t>
      </w:r>
      <w:r>
        <w:t xml:space="preserve">in relation to their </w:t>
      </w:r>
      <w:r w:rsidRPr="00491CC7">
        <w:rPr>
          <w:b/>
        </w:rPr>
        <w:t>generic</w:t>
      </w:r>
      <w:r>
        <w:t xml:space="preserve"> conventions? In what ways do they </w:t>
      </w:r>
      <w:r w:rsidRPr="00491CC7">
        <w:rPr>
          <w:b/>
        </w:rPr>
        <w:t>subvert</w:t>
      </w:r>
      <w:r>
        <w:t xml:space="preserve"> </w:t>
      </w:r>
      <w:r w:rsidR="00A343B1">
        <w:t xml:space="preserve">the </w:t>
      </w:r>
      <w:r w:rsidRPr="00491CC7">
        <w:rPr>
          <w:b/>
        </w:rPr>
        <w:t>generic</w:t>
      </w:r>
      <w:r>
        <w:t xml:space="preserve"> </w:t>
      </w:r>
      <w:r w:rsidRPr="00491CC7">
        <w:rPr>
          <w:b/>
        </w:rPr>
        <w:t>expectations</w:t>
      </w:r>
      <w:r w:rsidR="0053644F">
        <w:t xml:space="preserve"> of a charity ad</w:t>
      </w:r>
      <w:r>
        <w:t xml:space="preserve">? </w:t>
      </w:r>
    </w:p>
    <w:p w:rsidR="00363015" w:rsidRDefault="00363015"/>
    <w:p w:rsidR="00363015" w:rsidRDefault="00363015"/>
    <w:p w:rsidR="00491CC7" w:rsidRDefault="00491CC7"/>
    <w:p w:rsidR="00491CC7" w:rsidRDefault="00491CC7"/>
    <w:p w:rsidR="00A343B1" w:rsidRDefault="00A343B1"/>
    <w:p w:rsidR="00A343B1" w:rsidRDefault="00A343B1"/>
    <w:p w:rsidR="00491CC7" w:rsidRPr="00491CC7" w:rsidRDefault="00491CC7">
      <w:r>
        <w:t xml:space="preserve">Now apply </w:t>
      </w:r>
      <w:r w:rsidRPr="00491CC7">
        <w:rPr>
          <w:b/>
        </w:rPr>
        <w:t>Bathes’</w:t>
      </w:r>
      <w:r>
        <w:t xml:space="preserve"> </w:t>
      </w:r>
      <w:r w:rsidRPr="00491CC7">
        <w:rPr>
          <w:b/>
        </w:rPr>
        <w:t>semiotic</w:t>
      </w:r>
      <w:r>
        <w:t xml:space="preserve"> </w:t>
      </w:r>
      <w:r w:rsidRPr="00491CC7">
        <w:rPr>
          <w:b/>
        </w:rPr>
        <w:t>codes</w:t>
      </w:r>
      <w:r>
        <w:t xml:space="preserve"> to both ads? </w:t>
      </w:r>
      <w:r w:rsidR="000710EA">
        <w:t>How do the codes</w:t>
      </w:r>
      <w:r>
        <w:t xml:space="preserve"> help </w:t>
      </w:r>
      <w:r>
        <w:rPr>
          <w:b/>
        </w:rPr>
        <w:t>connote</w:t>
      </w:r>
      <w:r>
        <w:t xml:space="preserve"> ideas of </w:t>
      </w:r>
      <w:r w:rsidR="000710EA">
        <w:t xml:space="preserve">the two causes? </w:t>
      </w:r>
    </w:p>
    <w:p w:rsidR="008C5273" w:rsidRPr="00363015" w:rsidRDefault="008C5273"/>
    <w:sectPr w:rsidR="008C5273" w:rsidRPr="00363015" w:rsidSect="00CB69C4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273" w:rsidRDefault="008C5273" w:rsidP="008C5273">
      <w:pPr>
        <w:spacing w:after="0" w:line="240" w:lineRule="auto"/>
      </w:pPr>
      <w:r>
        <w:separator/>
      </w:r>
    </w:p>
  </w:endnote>
  <w:endnote w:type="continuationSeparator" w:id="0">
    <w:p w:rsidR="008C5273" w:rsidRDefault="008C5273" w:rsidP="008C5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Acumin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273" w:rsidRDefault="008C5273" w:rsidP="008C5273">
      <w:pPr>
        <w:spacing w:after="0" w:line="240" w:lineRule="auto"/>
      </w:pPr>
      <w:r>
        <w:separator/>
      </w:r>
    </w:p>
  </w:footnote>
  <w:footnote w:type="continuationSeparator" w:id="0">
    <w:p w:rsidR="008C5273" w:rsidRDefault="008C5273" w:rsidP="008C5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273" w:rsidRDefault="008C5273">
    <w:pPr>
      <w:pStyle w:val="Header"/>
    </w:pPr>
    <w:r>
      <w:t>A</w:t>
    </w:r>
    <w:r w:rsidR="00892EFE">
      <w:t>S</w:t>
    </w:r>
    <w:r>
      <w:t xml:space="preserve"> Level Media Studies</w:t>
    </w:r>
  </w:p>
  <w:p w:rsidR="008C5273" w:rsidRPr="008C5273" w:rsidRDefault="008C5273">
    <w:pPr>
      <w:pStyle w:val="Header"/>
    </w:pPr>
    <w:r w:rsidRPr="008C5273">
      <w:rPr>
        <w:rFonts w:cs="Acumin Pro"/>
        <w:bCs/>
        <w:color w:val="000000"/>
      </w:rPr>
      <w:t>A</w:t>
    </w:r>
    <w:r w:rsidR="00892EFE">
      <w:rPr>
        <w:rFonts w:cs="Acumin Pro"/>
        <w:bCs/>
        <w:color w:val="000000"/>
      </w:rPr>
      <w:t>S</w:t>
    </w:r>
    <w:r w:rsidRPr="008C5273">
      <w:rPr>
        <w:rFonts w:cs="Acumin Pro"/>
        <w:bCs/>
        <w:color w:val="000000"/>
      </w:rPr>
      <w:t xml:space="preserve"> Level Component 1: Media Products, Industries and Audiences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C4"/>
    <w:rsid w:val="000710EA"/>
    <w:rsid w:val="000E70C1"/>
    <w:rsid w:val="00363015"/>
    <w:rsid w:val="00491CC7"/>
    <w:rsid w:val="0053644F"/>
    <w:rsid w:val="005F13F2"/>
    <w:rsid w:val="00714B80"/>
    <w:rsid w:val="00892EFE"/>
    <w:rsid w:val="008C5273"/>
    <w:rsid w:val="00A343B1"/>
    <w:rsid w:val="00CB69C4"/>
    <w:rsid w:val="00F358A6"/>
    <w:rsid w:val="00F8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F4DBBE-6A8D-4965-B2B3-0C4BC5AC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6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5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273"/>
  </w:style>
  <w:style w:type="paragraph" w:styleId="Footer">
    <w:name w:val="footer"/>
    <w:basedOn w:val="Normal"/>
    <w:link w:val="FooterChar"/>
    <w:uiPriority w:val="99"/>
    <w:unhideWhenUsed/>
    <w:rsid w:val="008C5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273"/>
  </w:style>
  <w:style w:type="character" w:styleId="Hyperlink">
    <w:name w:val="Hyperlink"/>
    <w:basedOn w:val="DefaultParagraphFont"/>
    <w:uiPriority w:val="99"/>
    <w:unhideWhenUsed/>
    <w:rsid w:val="0036301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L7gZ9alh4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XnIcd4uJHa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13A10CF</Template>
  <TotalTime>10</TotalTime>
  <Pages>3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Piper</dc:creator>
  <cp:lastModifiedBy>Tina Donnelly</cp:lastModifiedBy>
  <cp:revision>5</cp:revision>
  <dcterms:created xsi:type="dcterms:W3CDTF">2017-07-26T13:21:00Z</dcterms:created>
  <dcterms:modified xsi:type="dcterms:W3CDTF">2017-09-21T09:05:00Z</dcterms:modified>
</cp:coreProperties>
</file>