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A10" w:rsidRDefault="00903B49" w:rsidP="00E92CC7">
      <w:pPr>
        <w:pStyle w:val="Title"/>
        <w:jc w:val="center"/>
      </w:pPr>
      <w:r>
        <w:t>The Male and Female Gaze</w:t>
      </w:r>
    </w:p>
    <w:p w:rsidR="00E92CC7" w:rsidRDefault="00E92CC7" w:rsidP="00E92CC7"/>
    <w:p w:rsidR="00E92CC7" w:rsidRDefault="00E92CC7" w:rsidP="00E92CC7">
      <w:r>
        <w:t xml:space="preserve">Who was </w:t>
      </w:r>
      <w:r w:rsidRPr="00E92CC7">
        <w:rPr>
          <w:b/>
        </w:rPr>
        <w:t>John Berger</w:t>
      </w:r>
      <w:r>
        <w:t>?</w:t>
      </w:r>
    </w:p>
    <w:p w:rsidR="00E92CC7" w:rsidRDefault="00E92CC7" w:rsidP="00E92CC7"/>
    <w:p w:rsidR="00E92CC7" w:rsidRDefault="00E92CC7" w:rsidP="00E92CC7">
      <w:r>
        <w:t>In which highly important text did he describe male and female roles thus: “men act and women appear”?</w:t>
      </w:r>
    </w:p>
    <w:p w:rsidR="00E92CC7" w:rsidRDefault="00E92CC7" w:rsidP="00E92CC7"/>
    <w:p w:rsidR="00E92CC7" w:rsidRDefault="00E92CC7" w:rsidP="00E92CC7"/>
    <w:p w:rsidR="00E92CC7" w:rsidRDefault="00E92CC7" w:rsidP="00E92CC7">
      <w:r>
        <w:t xml:space="preserve">Watch Episode 2 of his BBC series here: </w:t>
      </w:r>
      <w:hyperlink r:id="rId5" w:history="1">
        <w:r w:rsidRPr="007770A1">
          <w:rPr>
            <w:rStyle w:val="Hyperlink"/>
          </w:rPr>
          <w:t>https://www.bing.com/videos/search?q=john+berger+ways+of+seeing+episode+2&amp;&amp;view=detail&amp;mid=A6135AEA9DFED9718705A6135AEA9DFED9718705&amp;&amp;FORM=VDRVRV</w:t>
        </w:r>
      </w:hyperlink>
      <w:r>
        <w:t xml:space="preserve"> </w:t>
      </w:r>
    </w:p>
    <w:p w:rsidR="00903B49" w:rsidRDefault="00903B49"/>
    <w:p w:rsidR="00903B49" w:rsidRDefault="00903B49">
      <w:r>
        <w:t xml:space="preserve">Who is </w:t>
      </w:r>
      <w:r w:rsidRPr="004E3504">
        <w:rPr>
          <w:b/>
        </w:rPr>
        <w:t xml:space="preserve">Laura </w:t>
      </w:r>
      <w:proofErr w:type="spellStart"/>
      <w:r w:rsidRPr="004E3504">
        <w:rPr>
          <w:b/>
        </w:rPr>
        <w:t>Mulvey</w:t>
      </w:r>
      <w:proofErr w:type="spellEnd"/>
      <w:r>
        <w:t xml:space="preserve">? </w:t>
      </w:r>
    </w:p>
    <w:p w:rsidR="00903B49" w:rsidRDefault="00903B49"/>
    <w:p w:rsidR="00903B49" w:rsidRDefault="00903B49">
      <w:r>
        <w:t>What was the title of her ground-breaking work?</w:t>
      </w:r>
    </w:p>
    <w:p w:rsidR="00903B49" w:rsidRDefault="00903B49"/>
    <w:p w:rsidR="00903B49" w:rsidRDefault="00903B49">
      <w:r>
        <w:t>What three ‘looks’ does she identify in a work?</w:t>
      </w:r>
    </w:p>
    <w:p w:rsidR="00903B49" w:rsidRDefault="00903B49"/>
    <w:p w:rsidR="00903B49" w:rsidRDefault="00903B49">
      <w:r>
        <w:t xml:space="preserve">Watch this video clip: </w:t>
      </w:r>
      <w:hyperlink r:id="rId6" w:history="1">
        <w:r w:rsidRPr="007770A1">
          <w:rPr>
            <w:rStyle w:val="Hyperlink"/>
          </w:rPr>
          <w:t>https://www.slideshare.net/fleckneymike/the-male-gaze-laura-mulvey</w:t>
        </w:r>
      </w:hyperlink>
    </w:p>
    <w:p w:rsidR="00903B49" w:rsidRPr="00E92CC7" w:rsidRDefault="00903B49">
      <w:pPr>
        <w:rPr>
          <w:rFonts w:cs="Helvetica"/>
        </w:rPr>
      </w:pPr>
      <w:proofErr w:type="spellStart"/>
      <w:r w:rsidRPr="00E92CC7">
        <w:rPr>
          <w:rFonts w:cs="Helvetica"/>
        </w:rPr>
        <w:t>Mulvey</w:t>
      </w:r>
      <w:proofErr w:type="spellEnd"/>
      <w:r w:rsidRPr="00E92CC7">
        <w:rPr>
          <w:rFonts w:cs="Helvetica"/>
        </w:rPr>
        <w:t xml:space="preserve"> discusses the </w:t>
      </w:r>
      <w:r w:rsidRPr="00E92CC7">
        <w:rPr>
          <w:rFonts w:cs="Helvetica"/>
          <w:highlight w:val="yellow"/>
        </w:rPr>
        <w:t>objectification</w:t>
      </w:r>
      <w:r w:rsidRPr="00E92CC7">
        <w:rPr>
          <w:rFonts w:cs="Helvetica"/>
        </w:rPr>
        <w:t xml:space="preserve"> of women, and how in being viewed as objects, female characters are </w:t>
      </w:r>
      <w:r w:rsidRPr="00E92CC7">
        <w:rPr>
          <w:rFonts w:cs="Helvetica"/>
          <w:highlight w:val="yellow"/>
        </w:rPr>
        <w:t>devoid of any agency</w:t>
      </w:r>
      <w:r w:rsidRPr="00E92CC7">
        <w:rPr>
          <w:rFonts w:cs="Helvetica"/>
        </w:rPr>
        <w:t xml:space="preserve">. While the male characters are active, driving the storyline forward, the women are passive, functioning as objects to be viewed and enjoyed. This active/passive divide of the male characters looking and the female characters being looked at is suggested by </w:t>
      </w:r>
      <w:proofErr w:type="spellStart"/>
      <w:r w:rsidRPr="00E92CC7">
        <w:rPr>
          <w:rFonts w:cs="Helvetica"/>
        </w:rPr>
        <w:t>Mulvey</w:t>
      </w:r>
      <w:proofErr w:type="spellEnd"/>
      <w:r w:rsidRPr="00E92CC7">
        <w:rPr>
          <w:rFonts w:cs="Helvetica"/>
        </w:rPr>
        <w:t xml:space="preserve"> as a way to depict – and also reinforce – hierarchical power relations, which almost always reflect the </w:t>
      </w:r>
      <w:r w:rsidRPr="00E92CC7">
        <w:rPr>
          <w:rFonts w:cs="Helvetica"/>
          <w:highlight w:val="yellow"/>
        </w:rPr>
        <w:t>patriarchal</w:t>
      </w:r>
      <w:r w:rsidRPr="00E92CC7">
        <w:rPr>
          <w:rFonts w:cs="Helvetica"/>
        </w:rPr>
        <w:t xml:space="preserve"> structures which were as present on film in 1975 as they are now.</w:t>
      </w:r>
    </w:p>
    <w:p w:rsidR="00903B49" w:rsidRPr="00E92CC7" w:rsidRDefault="00903B49">
      <w:pPr>
        <w:rPr>
          <w:rFonts w:cs="Helvetica"/>
        </w:rPr>
      </w:pPr>
      <w:r w:rsidRPr="00E92CC7">
        <w:rPr>
          <w:rFonts w:cs="Helvetica"/>
        </w:rPr>
        <w:t>Explain what the highlighted phrases mean in your own words:</w:t>
      </w:r>
    </w:p>
    <w:p w:rsidR="00903B49" w:rsidRPr="00E92CC7" w:rsidRDefault="00903B49" w:rsidP="00903B49">
      <w:pPr>
        <w:pStyle w:val="ListParagraph"/>
        <w:numPr>
          <w:ilvl w:val="0"/>
          <w:numId w:val="1"/>
        </w:numPr>
      </w:pPr>
      <w:r w:rsidRPr="00E92CC7">
        <w:t>‘objectification’</w:t>
      </w:r>
    </w:p>
    <w:p w:rsidR="00903B49" w:rsidRPr="00E92CC7" w:rsidRDefault="00903B49" w:rsidP="00903B49">
      <w:pPr>
        <w:pStyle w:val="ListParagraph"/>
      </w:pPr>
    </w:p>
    <w:p w:rsidR="00903B49" w:rsidRPr="00E92CC7" w:rsidRDefault="00903B49" w:rsidP="00903B49">
      <w:pPr>
        <w:pStyle w:val="ListParagraph"/>
        <w:numPr>
          <w:ilvl w:val="0"/>
          <w:numId w:val="1"/>
        </w:numPr>
      </w:pPr>
      <w:r w:rsidRPr="00E92CC7">
        <w:t>‘devoid of any agency’</w:t>
      </w:r>
    </w:p>
    <w:p w:rsidR="00903B49" w:rsidRPr="00E92CC7" w:rsidRDefault="00903B49" w:rsidP="00903B49">
      <w:pPr>
        <w:pStyle w:val="ListParagraph"/>
      </w:pPr>
    </w:p>
    <w:p w:rsidR="00903B49" w:rsidRPr="00E92CC7" w:rsidRDefault="00903B49" w:rsidP="00903B49">
      <w:pPr>
        <w:pStyle w:val="ListParagraph"/>
        <w:numPr>
          <w:ilvl w:val="0"/>
          <w:numId w:val="1"/>
        </w:numPr>
      </w:pPr>
      <w:r w:rsidRPr="00E92CC7">
        <w:t xml:space="preserve"> ‘patriarchal’</w:t>
      </w:r>
    </w:p>
    <w:p w:rsidR="00903B49" w:rsidRDefault="00903B49" w:rsidP="00903B49">
      <w:pPr>
        <w:pStyle w:val="ListParagraph"/>
      </w:pPr>
    </w:p>
    <w:p w:rsidR="004E3504" w:rsidRDefault="004E3504" w:rsidP="00903B49"/>
    <w:p w:rsidR="004E3504" w:rsidRDefault="004E3504" w:rsidP="00903B49">
      <w:pPr>
        <w:rPr>
          <w:color w:val="000000"/>
        </w:rPr>
      </w:pPr>
      <w:r>
        <w:rPr>
          <w:color w:val="000000"/>
        </w:rPr>
        <w:t xml:space="preserve">Another theorist that completes the theory of the </w:t>
      </w:r>
      <w:r w:rsidRPr="00E92CC7">
        <w:rPr>
          <w:color w:val="000000"/>
          <w:highlight w:val="yellow"/>
        </w:rPr>
        <w:t>oppositional gaze</w:t>
      </w:r>
      <w:r>
        <w:rPr>
          <w:color w:val="000000"/>
        </w:rPr>
        <w:t xml:space="preserve"> is </w:t>
      </w:r>
      <w:r w:rsidRPr="00E92CC7">
        <w:rPr>
          <w:b/>
          <w:color w:val="000000"/>
        </w:rPr>
        <w:t>Bell Hooks</w:t>
      </w:r>
      <w:r>
        <w:rPr>
          <w:color w:val="000000"/>
        </w:rPr>
        <w:t>. Bell Hooks adds another dimension to the oppositional gaze which is race. Media rarely represents women in favo</w:t>
      </w:r>
      <w:r w:rsidR="00E92CC7">
        <w:rPr>
          <w:color w:val="000000"/>
        </w:rPr>
        <w:t>u</w:t>
      </w:r>
      <w:r>
        <w:rPr>
          <w:color w:val="000000"/>
        </w:rPr>
        <w:t>rable light but black women have almost never had strong and beautiful characterization of their gender and colo</w:t>
      </w:r>
      <w:r w:rsidR="00E92CC7">
        <w:rPr>
          <w:color w:val="000000"/>
        </w:rPr>
        <w:t>u</w:t>
      </w:r>
      <w:r>
        <w:rPr>
          <w:color w:val="000000"/>
        </w:rPr>
        <w:t>r. “They resented the way these screen images could assault black womanhood, could name us bitches, nags.” (Hooks, page 120) here Bell Hooks illustrates how the main stream media particularly has been degrading to black women.</w:t>
      </w:r>
    </w:p>
    <w:p w:rsidR="00E92CC7" w:rsidRDefault="00E92CC7" w:rsidP="00903B49">
      <w:pPr>
        <w:rPr>
          <w:color w:val="000000"/>
        </w:rPr>
      </w:pPr>
      <w:r>
        <w:rPr>
          <w:color w:val="000000"/>
        </w:rPr>
        <w:t>Explain ‘oppositional gaze’ in your own words:</w:t>
      </w:r>
    </w:p>
    <w:p w:rsidR="00E92CC7" w:rsidRDefault="00E92CC7" w:rsidP="00903B49">
      <w:pPr>
        <w:rPr>
          <w:color w:val="000000"/>
        </w:rPr>
      </w:pPr>
    </w:p>
    <w:p w:rsidR="00E92CC7" w:rsidRPr="00747B74" w:rsidRDefault="00E92CC7" w:rsidP="00903B49">
      <w:r>
        <w:rPr>
          <w:rFonts w:ascii="Arial" w:hAnsi="Arial" w:cs="Arial"/>
          <w:noProof/>
          <w:sz w:val="20"/>
          <w:szCs w:val="20"/>
          <w:lang w:eastAsia="en-GB"/>
        </w:rPr>
        <w:lastRenderedPageBreak/>
        <w:drawing>
          <wp:anchor distT="0" distB="0" distL="114300" distR="114300" simplePos="0" relativeHeight="251659264" behindDoc="0" locked="0" layoutInCell="1" allowOverlap="1">
            <wp:simplePos x="0" y="0"/>
            <wp:positionH relativeFrom="column">
              <wp:posOffset>2372179</wp:posOffset>
            </wp:positionH>
            <wp:positionV relativeFrom="paragraph">
              <wp:posOffset>13607</wp:posOffset>
            </wp:positionV>
            <wp:extent cx="4354195" cy="3061970"/>
            <wp:effectExtent l="0" t="0" r="8255" b="5080"/>
            <wp:wrapSquare wrapText="bothSides"/>
            <wp:docPr id="1" name="Picture 1" descr="Image result for titian venus of ur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tian venus of urbi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4195" cy="3061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CC7" w:rsidRPr="00747B74" w:rsidRDefault="00747B74" w:rsidP="00747B74">
      <w:pPr>
        <w:autoSpaceDE w:val="0"/>
        <w:autoSpaceDN w:val="0"/>
        <w:adjustRightInd w:val="0"/>
        <w:spacing w:after="0" w:line="240" w:lineRule="auto"/>
        <w:rPr>
          <w:rFonts w:cs="ArialMT"/>
        </w:rPr>
      </w:pPr>
      <w:r w:rsidRPr="00747B74">
        <w:rPr>
          <w:rFonts w:cs="ArialMT"/>
          <w:b/>
        </w:rPr>
        <w:t>Fanon</w:t>
      </w:r>
      <w:r w:rsidRPr="00747B74">
        <w:rPr>
          <w:rFonts w:cs="ArialMT"/>
        </w:rPr>
        <w:t xml:space="preserve"> talks about being under ex</w:t>
      </w:r>
      <w:r>
        <w:rPr>
          <w:rFonts w:cs="ArialMT"/>
        </w:rPr>
        <w:t xml:space="preserve">amination, stating, “I am being </w:t>
      </w:r>
      <w:r w:rsidRPr="00747B74">
        <w:rPr>
          <w:rFonts w:cs="ArialMT"/>
        </w:rPr>
        <w:t>dissected under white eyes, the only real eyes. I am fixed,” (Fanon, 2008)</w:t>
      </w:r>
    </w:p>
    <w:p w:rsidR="00747B74" w:rsidRPr="00747B74" w:rsidRDefault="00747B74" w:rsidP="00747B74">
      <w:pPr>
        <w:rPr>
          <w:rFonts w:cs="ArialMT"/>
        </w:rPr>
      </w:pPr>
    </w:p>
    <w:p w:rsidR="00747B74" w:rsidRPr="00747B74" w:rsidRDefault="00855A8C" w:rsidP="00747B74">
      <w:pPr>
        <w:autoSpaceDE w:val="0"/>
        <w:autoSpaceDN w:val="0"/>
        <w:adjustRightInd w:val="0"/>
        <w:spacing w:after="0" w:line="240" w:lineRule="auto"/>
        <w:rPr>
          <w:rFonts w:cs="ArialMT"/>
        </w:rPr>
      </w:pPr>
      <w:r w:rsidRPr="00855A8C">
        <w:rPr>
          <w:rFonts w:cs="ArialMT"/>
          <w:b/>
          <w:noProof/>
          <w:lang w:eastAsia="en-GB"/>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7536180</wp:posOffset>
                </wp:positionV>
                <wp:extent cx="2433955" cy="1404620"/>
                <wp:effectExtent l="0" t="0" r="2349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404620"/>
                        </a:xfrm>
                        <a:prstGeom prst="rect">
                          <a:avLst/>
                        </a:prstGeom>
                        <a:solidFill>
                          <a:srgbClr val="FFFFFF"/>
                        </a:solidFill>
                        <a:ln w="9525">
                          <a:solidFill>
                            <a:srgbClr val="000000"/>
                          </a:solidFill>
                          <a:miter lim="800000"/>
                          <a:headEnd/>
                          <a:tailEnd/>
                        </a:ln>
                      </wps:spPr>
                      <wps:txbx>
                        <w:txbxContent>
                          <w:p w:rsidR="00855A8C" w:rsidRDefault="00855A8C">
                            <w:r>
                              <w:t xml:space="preserve">All three modern works have long titles and use </w:t>
                            </w:r>
                            <w:proofErr w:type="spellStart"/>
                            <w:r>
                              <w:t>unusal</w:t>
                            </w:r>
                            <w:proofErr w:type="spellEnd"/>
                            <w:r>
                              <w:t xml:space="preserve"> materials, scale and /or form. On a sheet of lined paper, make some notes on why you think this 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93.4pt;width:191.6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">
                <v:textbox style="mso-fit-shape-to-text:t">
                  <w:txbxContent>
                    <w:p w:rsidR="00855A8C" w:rsidRDefault="00855A8C">
                      <w:r>
                        <w:t xml:space="preserve">All three modern works have long titles and use </w:t>
                      </w:r>
                      <w:proofErr w:type="spellStart"/>
                      <w:r>
                        <w:t>unusal</w:t>
                      </w:r>
                      <w:proofErr w:type="spellEnd"/>
                      <w:r>
                        <w:t xml:space="preserve"> materials, scale and /or form. On a sheet of lined paper, make some notes on why you think this is….</w:t>
                      </w:r>
                    </w:p>
                  </w:txbxContent>
                </v:textbox>
                <w10:wrap type="square" anchorx="margin"/>
              </v:shape>
            </w:pict>
          </mc:Fallback>
        </mc:AlternateContent>
      </w:r>
      <w:r w:rsidRPr="00855A8C">
        <w:rPr>
          <w:rFonts w:cs="ArialMT"/>
          <w:b/>
          <w:noProof/>
          <w:lang w:eastAsia="en-GB"/>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4509770</wp:posOffset>
                </wp:positionV>
                <wp:extent cx="4028440" cy="3966210"/>
                <wp:effectExtent l="0" t="0" r="101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3966210"/>
                        </a:xfrm>
                        <a:prstGeom prst="rect">
                          <a:avLst/>
                        </a:prstGeom>
                        <a:solidFill>
                          <a:srgbClr val="FFFFFF"/>
                        </a:solidFill>
                        <a:ln w="9525">
                          <a:solidFill>
                            <a:srgbClr val="000000"/>
                          </a:solidFill>
                          <a:miter lim="800000"/>
                          <a:headEnd/>
                          <a:tailEnd/>
                        </a:ln>
                      </wps:spPr>
                      <wps:txbx>
                        <w:txbxContent>
                          <w:p w:rsidR="00855A8C" w:rsidRDefault="00855A8C">
                            <w:r>
                              <w:t xml:space="preserve">Left: Sonia Boyce ‘She </w:t>
                            </w:r>
                            <w:proofErr w:type="spellStart"/>
                            <w:r>
                              <w:t>ain’t</w:t>
                            </w:r>
                            <w:proofErr w:type="spellEnd"/>
                            <w:r>
                              <w:t xml:space="preserve"> not holding them up, she’s holding on: Some English Rose’; Frida Kahlo ‘Self Portrait on the Border-line’ and Chris </w:t>
                            </w:r>
                            <w:proofErr w:type="spellStart"/>
                            <w:r>
                              <w:t>Ofili</w:t>
                            </w:r>
                            <w:proofErr w:type="spellEnd"/>
                            <w:r>
                              <w:t xml:space="preserve"> ‘No Woman No Cry’: all explore/present the female post 1850. Make notes on their techniques and message</w:t>
                            </w:r>
                            <w:bookmarkStart w:id="0" w:name="_GoBack"/>
                            <w:bookmarkEnd w:id="0"/>
                            <w: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6pt;margin-top:355.1pt;width:317.2pt;height:312.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qPJA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">
                <v:textbox>
                  <w:txbxContent>
                    <w:p w:rsidR="00855A8C" w:rsidRDefault="00855A8C">
                      <w:r>
                        <w:t xml:space="preserve">Left: Sonia Boyce ‘She </w:t>
                      </w:r>
                      <w:proofErr w:type="spellStart"/>
                      <w:r>
                        <w:t>ain’t</w:t>
                      </w:r>
                      <w:proofErr w:type="spellEnd"/>
                      <w:r>
                        <w:t xml:space="preserve"> not holding them up, she’s holding on: Some English Rose’; Frida Kahlo ‘Self Portrait on the Border-line’ and Chris </w:t>
                      </w:r>
                      <w:proofErr w:type="spellStart"/>
                      <w:r>
                        <w:t>Ofili</w:t>
                      </w:r>
                      <w:proofErr w:type="spellEnd"/>
                      <w:r>
                        <w:t xml:space="preserve"> ‘No Woman No Cry’: all explore/present the female post 1850. Make notes on their techniques and message</w:t>
                      </w:r>
                      <w:bookmarkStart w:id="1" w:name="_GoBack"/>
                      <w:bookmarkEnd w:id="1"/>
                      <w:r>
                        <w:t xml:space="preserve">s. </w:t>
                      </w:r>
                    </w:p>
                  </w:txbxContent>
                </v:textbox>
                <w10:wrap type="square" anchorx="margin"/>
              </v:shape>
            </w:pict>
          </mc:Fallback>
        </mc:AlternateContent>
      </w:r>
      <w:r>
        <w:rPr>
          <w:noProof/>
          <w:color w:val="0000FF"/>
          <w:lang w:eastAsia="en-GB"/>
        </w:rPr>
        <w:drawing>
          <wp:anchor distT="0" distB="0" distL="114300" distR="114300" simplePos="0" relativeHeight="251661312" behindDoc="0" locked="0" layoutInCell="1" allowOverlap="1">
            <wp:simplePos x="0" y="0"/>
            <wp:positionH relativeFrom="margin">
              <wp:posOffset>2607650</wp:posOffset>
            </wp:positionH>
            <wp:positionV relativeFrom="paragraph">
              <wp:posOffset>2062793</wp:posOffset>
            </wp:positionV>
            <wp:extent cx="2141220" cy="1864995"/>
            <wp:effectExtent l="0" t="0" r="0" b="1905"/>
            <wp:wrapSquare wrapText="bothSides"/>
            <wp:docPr id="2" name="Picture 2" descr="Self Portrait Along the Boarder Line Between Mexico and the United States, 1932 by Frida Kahlo">
              <a:hlinkClick xmlns:a="http://schemas.openxmlformats.org/drawingml/2006/main" r:id="rId8" tooltip="&quot;Self Portrait Along the Boarder Line Between Mexico and the United States, 1932 by Frida Kah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 Portrait Along the Boarder Line Between Mexico and the United States, 1932 by Frida Kahlo">
                      <a:hlinkClick r:id="rId8" tooltip="&quot;Self Portrait Along the Boarder Line Between Mexico and the United States, 1932 by Frida Kahlo&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220" cy="186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9C2">
        <w:drawing>
          <wp:anchor distT="0" distB="0" distL="114300" distR="114300" simplePos="0" relativeHeight="251660288" behindDoc="0" locked="0" layoutInCell="1" allowOverlap="1">
            <wp:simplePos x="0" y="0"/>
            <wp:positionH relativeFrom="margin">
              <wp:posOffset>4903470</wp:posOffset>
            </wp:positionH>
            <wp:positionV relativeFrom="paragraph">
              <wp:posOffset>1959610</wp:posOffset>
            </wp:positionV>
            <wp:extent cx="1736090" cy="236918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36090" cy="2369185"/>
                    </a:xfrm>
                    <a:prstGeom prst="rect">
                      <a:avLst/>
                    </a:prstGeom>
                  </pic:spPr>
                </pic:pic>
              </a:graphicData>
            </a:graphic>
            <wp14:sizeRelH relativeFrom="page">
              <wp14:pctWidth>0</wp14:pctWidth>
            </wp14:sizeRelH>
            <wp14:sizeRelV relativeFrom="page">
              <wp14:pctHeight>0</wp14:pctHeight>
            </wp14:sizeRelV>
          </wp:anchor>
        </w:drawing>
      </w:r>
      <w:r w:rsidRPr="00747B74">
        <w:rPr>
          <w:noProof/>
          <w:lang w:eastAsia="en-GB"/>
        </w:rPr>
        <w:drawing>
          <wp:anchor distT="0" distB="0" distL="114300" distR="114300" simplePos="0" relativeHeight="251658240" behindDoc="0" locked="0" layoutInCell="1" allowOverlap="1">
            <wp:simplePos x="0" y="0"/>
            <wp:positionH relativeFrom="margin">
              <wp:posOffset>70485</wp:posOffset>
            </wp:positionH>
            <wp:positionV relativeFrom="paragraph">
              <wp:posOffset>2023745</wp:posOffset>
            </wp:positionV>
            <wp:extent cx="2333625" cy="5177155"/>
            <wp:effectExtent l="0" t="0" r="9525" b="4445"/>
            <wp:wrapSquare wrapText="bothSides"/>
            <wp:docPr id="3" name="Picture 2" descr="http://huntleysonline.com/wp-content/uploads/2015/06/Sonia-Boyce-She-Aint-Holding-Them-Up-Shes-Holding-On-Some-English-Rose-1986.-c-Sonia-Boyce.-DACS-2015-all-rights-reserv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ntleysonline.com/wp-content/uploads/2015/06/Sonia-Boyce-She-Aint-Holding-Them-Up-Shes-Holding-On-Some-English-Rose-1986.-c-Sonia-Boyce.-DACS-2015-all-rights-reserve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517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74" w:rsidRPr="00747B74">
        <w:rPr>
          <w:rFonts w:cs="ArialMT"/>
          <w:b/>
        </w:rPr>
        <w:t>Stuart Hall</w:t>
      </w:r>
      <w:r w:rsidR="00747B74" w:rsidRPr="00747B74">
        <w:rPr>
          <w:rFonts w:cs="ArialMT"/>
        </w:rPr>
        <w:t xml:space="preserve"> argues the movement; “Broke its </w:t>
      </w:r>
      <w:r w:rsidR="00747B74">
        <w:rPr>
          <w:rFonts w:cs="ArialMT"/>
        </w:rPr>
        <w:t xml:space="preserve">links with the western humanist </w:t>
      </w:r>
      <w:r w:rsidR="00747B74" w:rsidRPr="00747B74">
        <w:rPr>
          <w:rFonts w:cs="ArialMT"/>
        </w:rPr>
        <w:t>celebration of self and became more positiona</w:t>
      </w:r>
      <w:r w:rsidR="00747B74">
        <w:rPr>
          <w:rFonts w:cs="ArialMT"/>
        </w:rPr>
        <w:t xml:space="preserve">l…the black self-image was in a </w:t>
      </w:r>
      <w:r w:rsidR="00747B74" w:rsidRPr="00747B74">
        <w:rPr>
          <w:rFonts w:cs="ArialMT"/>
        </w:rPr>
        <w:t>double sense, an exposure, a "coming out".</w:t>
      </w:r>
      <w:r w:rsidR="00747B74">
        <w:rPr>
          <w:rFonts w:cs="ArialMT"/>
        </w:rPr>
        <w:t xml:space="preserve"> The self is caught in its very </w:t>
      </w:r>
      <w:r w:rsidR="00747B74" w:rsidRPr="00747B74">
        <w:rPr>
          <w:rFonts w:cs="ArialMT"/>
        </w:rPr>
        <w:t>emergence,” (Hall, 2006</w:t>
      </w:r>
    </w:p>
    <w:sectPr w:rsidR="00747B74" w:rsidRPr="00747B74" w:rsidSect="00E92C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E2800"/>
    <w:multiLevelType w:val="hybridMultilevel"/>
    <w:tmpl w:val="C16835B8"/>
    <w:lvl w:ilvl="0" w:tplc="EC503BB4">
      <w:start w:val="1"/>
      <w:numFmt w:val="decimal"/>
      <w:lvlText w:val="%1."/>
      <w:lvlJc w:val="left"/>
      <w:pPr>
        <w:ind w:left="720" w:hanging="360"/>
      </w:pPr>
      <w:rPr>
        <w:rFonts w:ascii="Merriweather" w:hAnsi="Merriweather" w:cs="Helvetica" w:hint="default"/>
        <w:b w:val="0"/>
        <w:color w:val="5B5B5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49"/>
    <w:rsid w:val="004E3504"/>
    <w:rsid w:val="00517A10"/>
    <w:rsid w:val="00747B74"/>
    <w:rsid w:val="00855A8C"/>
    <w:rsid w:val="00903B49"/>
    <w:rsid w:val="00C479C2"/>
    <w:rsid w:val="00E92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5FD5"/>
  <w15:chartTrackingRefBased/>
  <w15:docId w15:val="{E531BFC1-0C79-4E24-9179-5ADB85E2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B49"/>
    <w:rPr>
      <w:color w:val="0563C1" w:themeColor="hyperlink"/>
      <w:u w:val="single"/>
    </w:rPr>
  </w:style>
  <w:style w:type="paragraph" w:styleId="ListParagraph">
    <w:name w:val="List Paragraph"/>
    <w:basedOn w:val="Normal"/>
    <w:uiPriority w:val="34"/>
    <w:qFormat/>
    <w:rsid w:val="00903B49"/>
    <w:pPr>
      <w:ind w:left="720"/>
      <w:contextualSpacing/>
    </w:pPr>
  </w:style>
  <w:style w:type="paragraph" w:styleId="Title">
    <w:name w:val="Title"/>
    <w:basedOn w:val="Normal"/>
    <w:next w:val="Normal"/>
    <w:link w:val="TitleChar"/>
    <w:uiPriority w:val="10"/>
    <w:qFormat/>
    <w:rsid w:val="00E92C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C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dakahlo.org/images/paintings/self-portrait-along-the-boarder-line-between-mexico-and-the-united-states.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fleckneymike/the-male-gaze-laura-mulvey" TargetMode="External"/><Relationship Id="rId11" Type="http://schemas.openxmlformats.org/officeDocument/2006/relationships/image" Target="media/image4.jpeg"/><Relationship Id="rId5" Type="http://schemas.openxmlformats.org/officeDocument/2006/relationships/hyperlink" Target="https://www.bing.com/videos/search?q=john+berger+ways+of+seeing+episode+2&amp;&amp;view=detail&amp;mid=A6135AEA9DFED9718705A6135AEA9DFED9718705&amp;&amp;FORM=VDRVRV"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F63E3BBB</Template>
  <TotalTime>38</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4</cp:revision>
  <dcterms:created xsi:type="dcterms:W3CDTF">2018-02-05T11:13:00Z</dcterms:created>
  <dcterms:modified xsi:type="dcterms:W3CDTF">2019-01-22T09:12:00Z</dcterms:modified>
</cp:coreProperties>
</file>