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1371" w14:textId="54994650" w:rsidR="00CC5D82" w:rsidRPr="004679D9" w:rsidRDefault="00DD32B2" w:rsidP="00DD32B2">
      <w:pPr>
        <w:pStyle w:val="Pa10"/>
        <w:shd w:val="clear" w:color="auto" w:fill="BDD6EE" w:themeFill="accent1" w:themeFillTint="66"/>
        <w:jc w:val="both"/>
        <w:rPr>
          <w:color w:val="000000"/>
          <w:szCs w:val="22"/>
        </w:rPr>
      </w:pPr>
      <w:r>
        <w:rPr>
          <w:color w:val="000000"/>
          <w:szCs w:val="22"/>
        </w:rPr>
        <w:t xml:space="preserve">Y2 – L2 – </w:t>
      </w:r>
      <w:proofErr w:type="gramStart"/>
      <w:r>
        <w:rPr>
          <w:color w:val="000000"/>
          <w:szCs w:val="22"/>
        </w:rPr>
        <w:t>Criminalité  -</w:t>
      </w:r>
      <w:proofErr w:type="gramEnd"/>
      <w:r>
        <w:rPr>
          <w:color w:val="000000"/>
          <w:szCs w:val="22"/>
        </w:rPr>
        <w:t xml:space="preserve">  </w:t>
      </w:r>
      <w:r w:rsidR="00CC5D82" w:rsidRPr="004679D9">
        <w:rPr>
          <w:color w:val="000000"/>
          <w:szCs w:val="22"/>
        </w:rPr>
        <w:t>Quatre vols- Transcription</w:t>
      </w:r>
    </w:p>
    <w:p w14:paraId="6E611372" w14:textId="77777777" w:rsidR="00CC5D82" w:rsidRPr="004679D9" w:rsidRDefault="00CC5D82" w:rsidP="00CC5D82">
      <w:pPr>
        <w:pStyle w:val="Pa10"/>
        <w:jc w:val="both"/>
        <w:rPr>
          <w:color w:val="000000"/>
          <w:szCs w:val="22"/>
        </w:rPr>
      </w:pPr>
    </w:p>
    <w:p w14:paraId="6E611373" w14:textId="77777777" w:rsidR="00CC5D82" w:rsidRPr="00DD32B2" w:rsidRDefault="00CC5D82" w:rsidP="00CC5D82">
      <w:pPr>
        <w:pStyle w:val="Pa10"/>
        <w:jc w:val="both"/>
        <w:rPr>
          <w:b/>
          <w:color w:val="000000"/>
          <w:szCs w:val="22"/>
        </w:rPr>
      </w:pPr>
      <w:r w:rsidRPr="00DD32B2">
        <w:rPr>
          <w:b/>
          <w:color w:val="000000"/>
          <w:szCs w:val="22"/>
        </w:rPr>
        <w:t xml:space="preserve">Titre A </w:t>
      </w:r>
    </w:p>
    <w:p w14:paraId="6E611374" w14:textId="77777777" w:rsidR="00CC5D82" w:rsidRPr="004679D9" w:rsidRDefault="00CC5D82" w:rsidP="00CC5D82">
      <w:pPr>
        <w:pStyle w:val="Pa10"/>
        <w:jc w:val="both"/>
        <w:rPr>
          <w:color w:val="000000"/>
          <w:szCs w:val="22"/>
        </w:rPr>
      </w:pPr>
      <w:r w:rsidRPr="004679D9">
        <w:rPr>
          <w:color w:val="000000"/>
          <w:szCs w:val="22"/>
        </w:rPr>
        <w:t xml:space="preserve">Samedi soir, à Marseille, six individus vêtus de noir et portant de fausses barbes ont cambriolé une bijouterie. Lorsque les malfaiteurs serbes et croates sont sortis de la bijouterie avec leur butin, ils ont été interpellés par la police. Placés en garde à vue, ils ont déclaré qu’ils avaient voulu cacher leur identité pour pénétrer dans la bijouterie. </w:t>
      </w:r>
    </w:p>
    <w:p w14:paraId="6E611375" w14:textId="77777777" w:rsidR="00CC5D82" w:rsidRPr="004679D9" w:rsidRDefault="00CC5D82" w:rsidP="00CC5D82">
      <w:pPr>
        <w:rPr>
          <w:sz w:val="24"/>
        </w:rPr>
      </w:pPr>
    </w:p>
    <w:p w14:paraId="6E611376" w14:textId="77777777" w:rsidR="00CC5D82" w:rsidRPr="00DD32B2" w:rsidRDefault="00CC5D82" w:rsidP="00CC5D82">
      <w:pPr>
        <w:pStyle w:val="Pa10"/>
        <w:jc w:val="both"/>
        <w:rPr>
          <w:b/>
          <w:color w:val="000000"/>
          <w:szCs w:val="22"/>
        </w:rPr>
      </w:pPr>
      <w:r w:rsidRPr="00DD32B2">
        <w:rPr>
          <w:b/>
          <w:color w:val="000000"/>
          <w:szCs w:val="22"/>
        </w:rPr>
        <w:t xml:space="preserve">Titre B </w:t>
      </w:r>
    </w:p>
    <w:p w14:paraId="6E611377" w14:textId="77777777" w:rsidR="00CC5D82" w:rsidRPr="004679D9" w:rsidRDefault="00CC5D82" w:rsidP="00CC5D82">
      <w:pPr>
        <w:pStyle w:val="Pa10"/>
        <w:jc w:val="both"/>
        <w:rPr>
          <w:color w:val="000000"/>
          <w:szCs w:val="22"/>
        </w:rPr>
      </w:pPr>
      <w:r w:rsidRPr="004679D9">
        <w:rPr>
          <w:color w:val="000000"/>
          <w:szCs w:val="22"/>
        </w:rPr>
        <w:t xml:space="preserve">Vers 20h30, un jeune homme de 18 ans, se trouvait avec sa copine dans un souterrain menant à un quai du RER, lorsqu’il a été agressé par une dizaine d’individus. Il a été battu violemment et les malfaiteurs lui ont volé son portefeuille et son portable. Le jeune homme a été transporté, dans le coma, à l’hôpital, où il reste entre la vie et la mort. Un policier a indiqué que « Les enregistrements de la </w:t>
      </w:r>
      <w:proofErr w:type="spellStart"/>
      <w:r w:rsidRPr="004679D9">
        <w:rPr>
          <w:color w:val="000000"/>
          <w:szCs w:val="22"/>
        </w:rPr>
        <w:t>vidéoprotection</w:t>
      </w:r>
      <w:proofErr w:type="spellEnd"/>
      <w:r w:rsidRPr="004679D9">
        <w:rPr>
          <w:color w:val="000000"/>
          <w:szCs w:val="22"/>
        </w:rPr>
        <w:t xml:space="preserve"> de la gare vont être exploités. » </w:t>
      </w:r>
    </w:p>
    <w:p w14:paraId="6E611378" w14:textId="77777777" w:rsidR="00CC5D82" w:rsidRPr="004679D9" w:rsidRDefault="00CC5D82" w:rsidP="00CC5D82">
      <w:pPr>
        <w:rPr>
          <w:sz w:val="24"/>
        </w:rPr>
      </w:pPr>
    </w:p>
    <w:p w14:paraId="6E611379" w14:textId="77777777" w:rsidR="00CC5D82" w:rsidRPr="00DD32B2" w:rsidRDefault="00CC5D82" w:rsidP="00CC5D82">
      <w:pPr>
        <w:pStyle w:val="Pa10"/>
        <w:jc w:val="both"/>
        <w:rPr>
          <w:b/>
          <w:color w:val="000000"/>
          <w:szCs w:val="22"/>
        </w:rPr>
      </w:pPr>
      <w:r w:rsidRPr="00DD32B2">
        <w:rPr>
          <w:b/>
          <w:color w:val="000000"/>
          <w:szCs w:val="22"/>
        </w:rPr>
        <w:t xml:space="preserve">Titre C </w:t>
      </w:r>
    </w:p>
    <w:p w14:paraId="6E61137A" w14:textId="77777777" w:rsidR="00CC5D82" w:rsidRPr="004679D9" w:rsidRDefault="00CC5D82" w:rsidP="00CC5D82">
      <w:pPr>
        <w:pStyle w:val="Pa10"/>
        <w:jc w:val="both"/>
        <w:rPr>
          <w:color w:val="000000"/>
          <w:szCs w:val="22"/>
        </w:rPr>
      </w:pPr>
      <w:r w:rsidRPr="004679D9">
        <w:rPr>
          <w:color w:val="000000"/>
          <w:szCs w:val="22"/>
        </w:rPr>
        <w:t xml:space="preserve">Mardi après-midi, à Lille, un étudiant, âgé de 18 ans, a reçu un coup de couteau dans la cuisse par trois adolescentes. Ces dernières lui ont arraché son téléphone portable. </w:t>
      </w:r>
    </w:p>
    <w:p w14:paraId="6E61137B" w14:textId="77777777" w:rsidR="00CC5D82" w:rsidRPr="004679D9" w:rsidRDefault="00CC5D82" w:rsidP="00CC5D82">
      <w:pPr>
        <w:pStyle w:val="Pa10"/>
        <w:jc w:val="both"/>
        <w:rPr>
          <w:color w:val="000000"/>
          <w:szCs w:val="22"/>
        </w:rPr>
      </w:pPr>
      <w:r w:rsidRPr="004679D9">
        <w:rPr>
          <w:color w:val="000000"/>
          <w:szCs w:val="22"/>
        </w:rPr>
        <w:t xml:space="preserve">Quelques heures après, une adolescente, âgée de 15 ans, a été interpellée. Et le lendemain, une de ses complices, âgée de 18 ans, a été arrêtée. Les deux adolescentes avaient déjà été jugées coupables, le 25 mars, dans une affaire de vol avec violence. </w:t>
      </w:r>
    </w:p>
    <w:p w14:paraId="6E61137C" w14:textId="77777777" w:rsidR="00CC5D82" w:rsidRPr="00DD32B2" w:rsidRDefault="00CC5D82" w:rsidP="00CC5D82">
      <w:pPr>
        <w:rPr>
          <w:b/>
          <w:sz w:val="24"/>
        </w:rPr>
      </w:pPr>
    </w:p>
    <w:p w14:paraId="6E61137D" w14:textId="77777777" w:rsidR="00CC5D82" w:rsidRPr="00DD32B2" w:rsidRDefault="00CC5D82" w:rsidP="00CC5D82">
      <w:pPr>
        <w:pStyle w:val="Pa10"/>
        <w:jc w:val="both"/>
        <w:rPr>
          <w:b/>
          <w:color w:val="000000"/>
          <w:szCs w:val="22"/>
        </w:rPr>
      </w:pPr>
      <w:r w:rsidRPr="00DD32B2">
        <w:rPr>
          <w:b/>
          <w:color w:val="000000"/>
          <w:szCs w:val="22"/>
        </w:rPr>
        <w:t xml:space="preserve">Titre D </w:t>
      </w:r>
    </w:p>
    <w:p w14:paraId="6E61137E" w14:textId="77777777" w:rsidR="00CC5D82" w:rsidRPr="004679D9" w:rsidRDefault="00CC5D82" w:rsidP="00CC5D82">
      <w:pPr>
        <w:pStyle w:val="Pa10"/>
        <w:jc w:val="both"/>
        <w:rPr>
          <w:color w:val="000000"/>
          <w:szCs w:val="22"/>
        </w:rPr>
      </w:pPr>
      <w:r w:rsidRPr="004679D9">
        <w:rPr>
          <w:color w:val="000000"/>
          <w:szCs w:val="22"/>
        </w:rPr>
        <w:t>Dans la nuit de dimanche à lundi, aux environs de 2h30, des individus ont enchaîné le portail de la gendarmerie pour empêcher les véhicules de sortir. Ils ont ensuite cambriolé l’hypermarché Carrefour situé à proximité. En six minutes, les cambrioleurs ont eu le temps de briser les vitres, de découper le rideau de fer et de piller les rayons des téléphones portables et des ordinateurs. Ils ont ensuite pris la fuite.</w:t>
      </w:r>
    </w:p>
    <w:p w14:paraId="6E61137F" w14:textId="77777777" w:rsidR="00CC5D82" w:rsidRPr="004679D9" w:rsidRDefault="00CC5D82" w:rsidP="00CC5D82">
      <w:pPr>
        <w:rPr>
          <w:sz w:val="24"/>
        </w:rPr>
      </w:pPr>
    </w:p>
    <w:tbl>
      <w:tblPr>
        <w:tblStyle w:val="TableGrid"/>
        <w:tblW w:w="0" w:type="auto"/>
        <w:tblLook w:val="04A0" w:firstRow="1" w:lastRow="0" w:firstColumn="1" w:lastColumn="0" w:noHBand="0" w:noVBand="1"/>
      </w:tblPr>
      <w:tblGrid>
        <w:gridCol w:w="2405"/>
        <w:gridCol w:w="2823"/>
        <w:gridCol w:w="2280"/>
        <w:gridCol w:w="2948"/>
      </w:tblGrid>
      <w:tr w:rsidR="00CC5D82" w:rsidRPr="00DD32B2" w14:paraId="6E611384" w14:textId="77777777" w:rsidTr="00DD32B2">
        <w:tc>
          <w:tcPr>
            <w:tcW w:w="2405" w:type="dxa"/>
          </w:tcPr>
          <w:p w14:paraId="6E611380" w14:textId="77777777" w:rsidR="00CC5D82" w:rsidRPr="00DD32B2" w:rsidRDefault="00CC5D82" w:rsidP="004679D9">
            <w:pPr>
              <w:spacing w:line="360" w:lineRule="auto"/>
              <w:rPr>
                <w:rFonts w:ascii="Tahoma" w:hAnsi="Tahoma" w:cs="Tahoma"/>
              </w:rPr>
            </w:pPr>
            <w:r w:rsidRPr="00DD32B2">
              <w:rPr>
                <w:rFonts w:ascii="Tahoma" w:hAnsi="Tahoma" w:cs="Tahoma"/>
              </w:rPr>
              <w:t>français</w:t>
            </w:r>
          </w:p>
        </w:tc>
        <w:tc>
          <w:tcPr>
            <w:tcW w:w="2823" w:type="dxa"/>
          </w:tcPr>
          <w:p w14:paraId="6E611381" w14:textId="77777777" w:rsidR="00CC5D82" w:rsidRPr="00DD32B2" w:rsidRDefault="00CC5D82" w:rsidP="004679D9">
            <w:pPr>
              <w:spacing w:line="360" w:lineRule="auto"/>
              <w:rPr>
                <w:rFonts w:ascii="Tahoma" w:hAnsi="Tahoma" w:cs="Tahoma"/>
              </w:rPr>
            </w:pPr>
            <w:r w:rsidRPr="00DD32B2">
              <w:rPr>
                <w:rFonts w:ascii="Tahoma" w:hAnsi="Tahoma" w:cs="Tahoma"/>
              </w:rPr>
              <w:t>English</w:t>
            </w:r>
          </w:p>
        </w:tc>
        <w:tc>
          <w:tcPr>
            <w:tcW w:w="2280" w:type="dxa"/>
          </w:tcPr>
          <w:p w14:paraId="6E611382" w14:textId="77777777" w:rsidR="00CC5D82" w:rsidRPr="00DD32B2" w:rsidRDefault="00CC5D82" w:rsidP="004679D9">
            <w:pPr>
              <w:spacing w:line="360" w:lineRule="auto"/>
              <w:rPr>
                <w:rFonts w:ascii="Tahoma" w:hAnsi="Tahoma" w:cs="Tahoma"/>
              </w:rPr>
            </w:pPr>
            <w:r w:rsidRPr="00DD32B2">
              <w:rPr>
                <w:rFonts w:ascii="Tahoma" w:hAnsi="Tahoma" w:cs="Tahoma"/>
              </w:rPr>
              <w:t>français</w:t>
            </w:r>
          </w:p>
        </w:tc>
        <w:tc>
          <w:tcPr>
            <w:tcW w:w="2948" w:type="dxa"/>
          </w:tcPr>
          <w:p w14:paraId="6E611383" w14:textId="77777777" w:rsidR="00CC5D82" w:rsidRPr="00DD32B2" w:rsidRDefault="00CC5D82" w:rsidP="004679D9">
            <w:pPr>
              <w:spacing w:line="360" w:lineRule="auto"/>
              <w:rPr>
                <w:rFonts w:ascii="Tahoma" w:hAnsi="Tahoma" w:cs="Tahoma"/>
              </w:rPr>
            </w:pPr>
            <w:r w:rsidRPr="00DD32B2">
              <w:rPr>
                <w:rFonts w:ascii="Tahoma" w:hAnsi="Tahoma" w:cs="Tahoma"/>
              </w:rPr>
              <w:t>English</w:t>
            </w:r>
          </w:p>
        </w:tc>
      </w:tr>
      <w:tr w:rsidR="00CC5D82" w:rsidRPr="00DD32B2" w14:paraId="6E61139A" w14:textId="77777777" w:rsidTr="00DD32B2">
        <w:tc>
          <w:tcPr>
            <w:tcW w:w="2405" w:type="dxa"/>
          </w:tcPr>
          <w:p w14:paraId="6E611385" w14:textId="77777777" w:rsidR="00CC5D82" w:rsidRPr="00DD32B2" w:rsidRDefault="00CC5D82" w:rsidP="005B6861">
            <w:pPr>
              <w:spacing w:line="480" w:lineRule="auto"/>
              <w:rPr>
                <w:rFonts w:ascii="Tahoma" w:hAnsi="Tahoma" w:cs="Tahoma"/>
              </w:rPr>
            </w:pPr>
            <w:r w:rsidRPr="00DD32B2">
              <w:rPr>
                <w:rFonts w:ascii="Tahoma" w:hAnsi="Tahoma" w:cs="Tahoma"/>
              </w:rPr>
              <w:t>Les individus</w:t>
            </w:r>
          </w:p>
          <w:p w14:paraId="6E611386" w14:textId="77777777" w:rsidR="00CC5D82" w:rsidRPr="00DD32B2" w:rsidRDefault="00CC5D82" w:rsidP="005B6861">
            <w:pPr>
              <w:spacing w:line="480" w:lineRule="auto"/>
              <w:rPr>
                <w:rFonts w:ascii="Tahoma" w:hAnsi="Tahoma" w:cs="Tahoma"/>
              </w:rPr>
            </w:pPr>
            <w:r w:rsidRPr="00DD32B2">
              <w:rPr>
                <w:rFonts w:ascii="Tahoma" w:hAnsi="Tahoma" w:cs="Tahoma"/>
              </w:rPr>
              <w:t>Cambrioler</w:t>
            </w:r>
          </w:p>
          <w:p w14:paraId="6E611387" w14:textId="77777777" w:rsidR="00CC5D82" w:rsidRPr="00DD32B2" w:rsidRDefault="00CC5D82" w:rsidP="005B6861">
            <w:pPr>
              <w:spacing w:line="480" w:lineRule="auto"/>
              <w:rPr>
                <w:rFonts w:ascii="Tahoma" w:hAnsi="Tahoma" w:cs="Tahoma"/>
              </w:rPr>
            </w:pPr>
            <w:r w:rsidRPr="00DD32B2">
              <w:rPr>
                <w:rFonts w:ascii="Tahoma" w:hAnsi="Tahoma" w:cs="Tahoma"/>
              </w:rPr>
              <w:t>Les malfaiteurs</w:t>
            </w:r>
          </w:p>
          <w:p w14:paraId="6E611388" w14:textId="77777777" w:rsidR="00CC5D82" w:rsidRPr="00DD32B2" w:rsidRDefault="00CC5D82" w:rsidP="005B6861">
            <w:pPr>
              <w:spacing w:line="480" w:lineRule="auto"/>
              <w:rPr>
                <w:rFonts w:ascii="Tahoma" w:hAnsi="Tahoma" w:cs="Tahoma"/>
              </w:rPr>
            </w:pPr>
            <w:r w:rsidRPr="00DD32B2">
              <w:rPr>
                <w:rFonts w:ascii="Tahoma" w:hAnsi="Tahoma" w:cs="Tahoma"/>
              </w:rPr>
              <w:t>Le butin</w:t>
            </w:r>
          </w:p>
          <w:p w14:paraId="6E611389" w14:textId="77777777" w:rsidR="00CC5D82" w:rsidRPr="00DD32B2" w:rsidRDefault="00CC5D82" w:rsidP="005B6861">
            <w:pPr>
              <w:spacing w:line="480" w:lineRule="auto"/>
              <w:rPr>
                <w:rFonts w:ascii="Tahoma" w:hAnsi="Tahoma" w:cs="Tahoma"/>
              </w:rPr>
            </w:pPr>
            <w:r w:rsidRPr="00DD32B2">
              <w:rPr>
                <w:rFonts w:ascii="Tahoma" w:hAnsi="Tahoma" w:cs="Tahoma"/>
              </w:rPr>
              <w:t>I</w:t>
            </w:r>
            <w:r w:rsidR="00137820" w:rsidRPr="00DD32B2">
              <w:rPr>
                <w:rFonts w:ascii="Tahoma" w:hAnsi="Tahoma" w:cs="Tahoma"/>
              </w:rPr>
              <w:t>nterpel</w:t>
            </w:r>
            <w:r w:rsidR="00362919" w:rsidRPr="00DD32B2">
              <w:rPr>
                <w:rFonts w:ascii="Tahoma" w:hAnsi="Tahoma" w:cs="Tahoma"/>
              </w:rPr>
              <w:t>l</w:t>
            </w:r>
            <w:r w:rsidRPr="00DD32B2">
              <w:rPr>
                <w:rFonts w:ascii="Tahoma" w:hAnsi="Tahoma" w:cs="Tahoma"/>
              </w:rPr>
              <w:t>er</w:t>
            </w:r>
          </w:p>
          <w:p w14:paraId="6E61138A" w14:textId="77777777" w:rsidR="00CC5D82" w:rsidRPr="00DD32B2" w:rsidRDefault="00CC5D82" w:rsidP="005B6861">
            <w:pPr>
              <w:spacing w:line="480" w:lineRule="auto"/>
              <w:rPr>
                <w:rFonts w:ascii="Tahoma" w:hAnsi="Tahoma" w:cs="Tahoma"/>
              </w:rPr>
            </w:pPr>
            <w:r w:rsidRPr="00DD32B2">
              <w:rPr>
                <w:rFonts w:ascii="Tahoma" w:hAnsi="Tahoma" w:cs="Tahoma"/>
              </w:rPr>
              <w:t>En garde à vue</w:t>
            </w:r>
          </w:p>
          <w:p w14:paraId="6E61138B" w14:textId="77777777" w:rsidR="00CC5D82" w:rsidRPr="00DD32B2" w:rsidRDefault="004679D9" w:rsidP="005B6861">
            <w:pPr>
              <w:spacing w:line="480" w:lineRule="auto"/>
              <w:rPr>
                <w:rFonts w:ascii="Tahoma" w:hAnsi="Tahoma" w:cs="Tahoma"/>
              </w:rPr>
            </w:pPr>
            <w:r w:rsidRPr="00DD32B2">
              <w:rPr>
                <w:rFonts w:ascii="Tahoma" w:hAnsi="Tahoma" w:cs="Tahoma"/>
              </w:rPr>
              <w:t>Battre</w:t>
            </w:r>
          </w:p>
          <w:p w14:paraId="6E61138C" w14:textId="77777777" w:rsidR="004679D9" w:rsidRPr="00DD32B2" w:rsidRDefault="004679D9" w:rsidP="005B6861">
            <w:pPr>
              <w:spacing w:line="480" w:lineRule="auto"/>
              <w:rPr>
                <w:rFonts w:ascii="Tahoma" w:hAnsi="Tahoma" w:cs="Tahoma"/>
              </w:rPr>
            </w:pPr>
            <w:r w:rsidRPr="00DD32B2">
              <w:rPr>
                <w:rFonts w:ascii="Tahoma" w:hAnsi="Tahoma" w:cs="Tahoma"/>
              </w:rPr>
              <w:t>Le portefeuille</w:t>
            </w:r>
          </w:p>
          <w:p w14:paraId="6E61138D" w14:textId="77777777" w:rsidR="004679D9" w:rsidRPr="00DD32B2" w:rsidRDefault="004679D9" w:rsidP="005B6861">
            <w:pPr>
              <w:spacing w:line="480" w:lineRule="auto"/>
              <w:rPr>
                <w:rFonts w:ascii="Tahoma" w:hAnsi="Tahoma" w:cs="Tahoma"/>
              </w:rPr>
            </w:pPr>
            <w:r w:rsidRPr="00DD32B2">
              <w:rPr>
                <w:rFonts w:ascii="Tahoma" w:hAnsi="Tahoma" w:cs="Tahoma"/>
              </w:rPr>
              <w:t>Les enregistrements</w:t>
            </w:r>
          </w:p>
        </w:tc>
        <w:tc>
          <w:tcPr>
            <w:tcW w:w="2823" w:type="dxa"/>
          </w:tcPr>
          <w:p w14:paraId="6E61138E" w14:textId="77777777" w:rsidR="00CC5D82" w:rsidRPr="00DD32B2" w:rsidRDefault="00CC5D82" w:rsidP="005B6861">
            <w:pPr>
              <w:spacing w:line="480" w:lineRule="auto"/>
              <w:rPr>
                <w:rFonts w:ascii="Tahoma" w:hAnsi="Tahoma" w:cs="Tahoma"/>
              </w:rPr>
            </w:pPr>
          </w:p>
        </w:tc>
        <w:tc>
          <w:tcPr>
            <w:tcW w:w="2280" w:type="dxa"/>
          </w:tcPr>
          <w:p w14:paraId="6E61138F" w14:textId="77777777" w:rsidR="00CC5D82" w:rsidRPr="00DD32B2" w:rsidRDefault="004679D9" w:rsidP="005B6861">
            <w:pPr>
              <w:spacing w:line="480" w:lineRule="auto"/>
              <w:rPr>
                <w:rFonts w:ascii="Tahoma" w:hAnsi="Tahoma" w:cs="Tahoma"/>
              </w:rPr>
            </w:pPr>
            <w:r w:rsidRPr="00DD32B2">
              <w:rPr>
                <w:rFonts w:ascii="Tahoma" w:hAnsi="Tahoma" w:cs="Tahoma"/>
              </w:rPr>
              <w:t>Un coup de couteau</w:t>
            </w:r>
          </w:p>
          <w:p w14:paraId="6E611390" w14:textId="77777777" w:rsidR="004679D9" w:rsidRPr="00DD32B2" w:rsidRDefault="004679D9" w:rsidP="005B6861">
            <w:pPr>
              <w:spacing w:line="480" w:lineRule="auto"/>
              <w:rPr>
                <w:rFonts w:ascii="Tahoma" w:hAnsi="Tahoma" w:cs="Tahoma"/>
              </w:rPr>
            </w:pPr>
            <w:r w:rsidRPr="00DD32B2">
              <w:rPr>
                <w:rFonts w:ascii="Tahoma" w:hAnsi="Tahoma" w:cs="Tahoma"/>
              </w:rPr>
              <w:t>Arracher</w:t>
            </w:r>
          </w:p>
          <w:p w14:paraId="6E611391" w14:textId="77777777" w:rsidR="004679D9" w:rsidRPr="00DD32B2" w:rsidRDefault="004679D9" w:rsidP="005B6861">
            <w:pPr>
              <w:spacing w:line="480" w:lineRule="auto"/>
              <w:rPr>
                <w:rFonts w:ascii="Tahoma" w:hAnsi="Tahoma" w:cs="Tahoma"/>
              </w:rPr>
            </w:pPr>
            <w:r w:rsidRPr="00DD32B2">
              <w:rPr>
                <w:rFonts w:ascii="Tahoma" w:hAnsi="Tahoma" w:cs="Tahoma"/>
              </w:rPr>
              <w:t>Les complices</w:t>
            </w:r>
          </w:p>
          <w:p w14:paraId="6E611392" w14:textId="77777777" w:rsidR="004679D9" w:rsidRPr="00DD32B2" w:rsidRDefault="004679D9" w:rsidP="005B6861">
            <w:pPr>
              <w:spacing w:line="480" w:lineRule="auto"/>
              <w:rPr>
                <w:rFonts w:ascii="Tahoma" w:hAnsi="Tahoma" w:cs="Tahoma"/>
              </w:rPr>
            </w:pPr>
            <w:r w:rsidRPr="00DD32B2">
              <w:rPr>
                <w:rFonts w:ascii="Tahoma" w:hAnsi="Tahoma" w:cs="Tahoma"/>
              </w:rPr>
              <w:t>Les coupables</w:t>
            </w:r>
          </w:p>
          <w:p w14:paraId="6E611393" w14:textId="77777777" w:rsidR="004679D9" w:rsidRPr="00DD32B2" w:rsidRDefault="004679D9" w:rsidP="005B6861">
            <w:pPr>
              <w:spacing w:line="480" w:lineRule="auto"/>
              <w:rPr>
                <w:rFonts w:ascii="Tahoma" w:hAnsi="Tahoma" w:cs="Tahoma"/>
              </w:rPr>
            </w:pPr>
            <w:r w:rsidRPr="00DD32B2">
              <w:rPr>
                <w:rFonts w:ascii="Tahoma" w:hAnsi="Tahoma" w:cs="Tahoma"/>
              </w:rPr>
              <w:t>Une affaire de vol</w:t>
            </w:r>
          </w:p>
          <w:p w14:paraId="6E611394" w14:textId="77777777" w:rsidR="004679D9" w:rsidRPr="00DD32B2" w:rsidRDefault="004679D9" w:rsidP="005B6861">
            <w:pPr>
              <w:spacing w:line="480" w:lineRule="auto"/>
              <w:rPr>
                <w:rFonts w:ascii="Tahoma" w:hAnsi="Tahoma" w:cs="Tahoma"/>
              </w:rPr>
            </w:pPr>
            <w:r w:rsidRPr="00DD32B2">
              <w:rPr>
                <w:rFonts w:ascii="Tahoma" w:hAnsi="Tahoma" w:cs="Tahoma"/>
              </w:rPr>
              <w:t>Enchaîner</w:t>
            </w:r>
          </w:p>
          <w:p w14:paraId="6E611395" w14:textId="77777777" w:rsidR="004679D9" w:rsidRPr="00DD32B2" w:rsidRDefault="004679D9" w:rsidP="005B6861">
            <w:pPr>
              <w:spacing w:line="480" w:lineRule="auto"/>
              <w:rPr>
                <w:rFonts w:ascii="Tahoma" w:hAnsi="Tahoma" w:cs="Tahoma"/>
              </w:rPr>
            </w:pPr>
            <w:r w:rsidRPr="00DD32B2">
              <w:rPr>
                <w:rFonts w:ascii="Tahoma" w:hAnsi="Tahoma" w:cs="Tahoma"/>
              </w:rPr>
              <w:t>Empêcher</w:t>
            </w:r>
          </w:p>
          <w:p w14:paraId="6E611396" w14:textId="77777777" w:rsidR="004679D9" w:rsidRPr="00DD32B2" w:rsidRDefault="004679D9" w:rsidP="005B6861">
            <w:pPr>
              <w:spacing w:line="480" w:lineRule="auto"/>
              <w:rPr>
                <w:rFonts w:ascii="Tahoma" w:hAnsi="Tahoma" w:cs="Tahoma"/>
              </w:rPr>
            </w:pPr>
            <w:r w:rsidRPr="00DD32B2">
              <w:rPr>
                <w:rFonts w:ascii="Tahoma" w:hAnsi="Tahoma" w:cs="Tahoma"/>
              </w:rPr>
              <w:t>Briser les vitres</w:t>
            </w:r>
          </w:p>
          <w:p w14:paraId="6E611397" w14:textId="77777777" w:rsidR="004679D9" w:rsidRPr="00DD32B2" w:rsidRDefault="004679D9" w:rsidP="005B6861">
            <w:pPr>
              <w:spacing w:line="480" w:lineRule="auto"/>
              <w:rPr>
                <w:rFonts w:ascii="Tahoma" w:hAnsi="Tahoma" w:cs="Tahoma"/>
              </w:rPr>
            </w:pPr>
            <w:r w:rsidRPr="00DD32B2">
              <w:rPr>
                <w:rFonts w:ascii="Tahoma" w:hAnsi="Tahoma" w:cs="Tahoma"/>
              </w:rPr>
              <w:t>Piller</w:t>
            </w:r>
          </w:p>
          <w:p w14:paraId="6E611398" w14:textId="77777777" w:rsidR="004679D9" w:rsidRPr="00DD32B2" w:rsidRDefault="004679D9" w:rsidP="005B6861">
            <w:pPr>
              <w:spacing w:line="480" w:lineRule="auto"/>
              <w:rPr>
                <w:rFonts w:ascii="Tahoma" w:hAnsi="Tahoma" w:cs="Tahoma"/>
              </w:rPr>
            </w:pPr>
            <w:r w:rsidRPr="00DD32B2">
              <w:rPr>
                <w:rFonts w:ascii="Tahoma" w:hAnsi="Tahoma" w:cs="Tahoma"/>
              </w:rPr>
              <w:t>Prendre la fuite</w:t>
            </w:r>
          </w:p>
        </w:tc>
        <w:tc>
          <w:tcPr>
            <w:tcW w:w="2948" w:type="dxa"/>
          </w:tcPr>
          <w:p w14:paraId="6E611399" w14:textId="77777777" w:rsidR="00CC5D82" w:rsidRPr="00DD32B2" w:rsidRDefault="00CC5D82" w:rsidP="005B6861">
            <w:pPr>
              <w:spacing w:line="480" w:lineRule="auto"/>
              <w:rPr>
                <w:rFonts w:ascii="Tahoma" w:hAnsi="Tahoma" w:cs="Tahoma"/>
              </w:rPr>
            </w:pPr>
          </w:p>
        </w:tc>
      </w:tr>
    </w:tbl>
    <w:p w14:paraId="6E61139B" w14:textId="77777777" w:rsidR="001201F6" w:rsidRPr="004679D9" w:rsidRDefault="005B6861" w:rsidP="00CC5D82">
      <w:pPr>
        <w:rPr>
          <w:sz w:val="24"/>
        </w:rPr>
      </w:pPr>
      <w:bookmarkStart w:id="0" w:name="_GoBack"/>
      <w:bookmarkEnd w:id="0"/>
    </w:p>
    <w:sectPr w:rsidR="001201F6" w:rsidRPr="004679D9" w:rsidSect="00CC5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82"/>
    <w:rsid w:val="00137820"/>
    <w:rsid w:val="001C261F"/>
    <w:rsid w:val="00362919"/>
    <w:rsid w:val="004679D9"/>
    <w:rsid w:val="005B6861"/>
    <w:rsid w:val="009D09D0"/>
    <w:rsid w:val="00CC5D82"/>
    <w:rsid w:val="00D3128C"/>
    <w:rsid w:val="00DD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1371"/>
  <w15:chartTrackingRefBased/>
  <w15:docId w15:val="{E1F05B25-DF7C-4608-9286-0C907A2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CC5D82"/>
    <w:pPr>
      <w:autoSpaceDE w:val="0"/>
      <w:autoSpaceDN w:val="0"/>
      <w:adjustRightInd w:val="0"/>
      <w:spacing w:after="0" w:line="221" w:lineRule="atLeast"/>
    </w:pPr>
    <w:rPr>
      <w:rFonts w:ascii="Arial" w:hAnsi="Arial" w:cs="Arial"/>
      <w:sz w:val="24"/>
      <w:szCs w:val="24"/>
    </w:rPr>
  </w:style>
  <w:style w:type="table" w:styleId="TableGrid">
    <w:name w:val="Table Grid"/>
    <w:basedOn w:val="TableNormal"/>
    <w:uiPriority w:val="39"/>
    <w:rsid w:val="00CC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BC2EF-D983-4153-923D-F9397BFEA574}">
  <ds:schemaRefs>
    <ds:schemaRef ds:uri="http://schemas.microsoft.com/sharepoint/v3/contenttype/forms"/>
  </ds:schemaRefs>
</ds:datastoreItem>
</file>

<file path=customXml/itemProps2.xml><?xml version="1.0" encoding="utf-8"?>
<ds:datastoreItem xmlns:ds="http://schemas.openxmlformats.org/officeDocument/2006/customXml" ds:itemID="{65F652ED-312D-47CF-868C-E595F9A8E8E8}">
  <ds:schemaRefs>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67ADEE-F36C-40F1-BBC5-E6EC16E4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E35DE987</Template>
  <TotalTime>29</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Frédérique E. Lecerf</cp:lastModifiedBy>
  <cp:revision>5</cp:revision>
  <dcterms:created xsi:type="dcterms:W3CDTF">2017-03-15T11:08:00Z</dcterms:created>
  <dcterms:modified xsi:type="dcterms:W3CDTF">2018-11-05T11:04:00Z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