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BC" w:rsidRDefault="006773A4" w:rsidP="00B035BC">
      <w:pPr>
        <w:pStyle w:val="Default"/>
        <w:jc w:val="center"/>
        <w:rPr>
          <w:rFonts w:asciiTheme="minorHAnsi" w:hAnsiTheme="minorHAnsi" w:cs="GOLOEG+Calibri-Bold"/>
          <w:b/>
          <w:bCs/>
          <w:sz w:val="26"/>
          <w:szCs w:val="32"/>
        </w:rPr>
      </w:pPr>
      <w:r>
        <w:rPr>
          <w:rFonts w:asciiTheme="minorHAnsi" w:hAnsiTheme="minorHAnsi" w:cs="GOLOEG+Calibri-Bold"/>
          <w:b/>
          <w:bCs/>
          <w:sz w:val="26"/>
          <w:szCs w:val="32"/>
        </w:rPr>
        <w:t xml:space="preserve">Essay plan: </w:t>
      </w:r>
      <w:r w:rsidR="00B035BC">
        <w:rPr>
          <w:rFonts w:asciiTheme="minorHAnsi" w:hAnsiTheme="minorHAnsi" w:cs="GOLOEG+Calibri-Bold"/>
          <w:b/>
          <w:bCs/>
          <w:sz w:val="26"/>
          <w:szCs w:val="32"/>
        </w:rPr>
        <w:t>Corporate crime</w:t>
      </w:r>
      <w:bookmarkStart w:id="0" w:name="_GoBack"/>
      <w:bookmarkEnd w:id="0"/>
    </w:p>
    <w:p w:rsidR="00B035BC" w:rsidRDefault="00B035BC" w:rsidP="00B035BC">
      <w:pPr>
        <w:pStyle w:val="Default"/>
        <w:jc w:val="center"/>
        <w:rPr>
          <w:rFonts w:asciiTheme="minorHAnsi" w:hAnsiTheme="minorHAnsi" w:cs="GOLOEG+Calibri-Bold"/>
          <w:b/>
          <w:bCs/>
          <w:sz w:val="26"/>
          <w:szCs w:val="32"/>
        </w:rPr>
      </w:pPr>
    </w:p>
    <w:p w:rsidR="00B035BC" w:rsidRDefault="00B035BC" w:rsidP="00B035B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szCs w:val="24"/>
        </w:rPr>
      </w:pPr>
      <w:r w:rsidRPr="00B035BC">
        <w:rPr>
          <w:rFonts w:ascii="Calibri" w:eastAsia="Times New Roman" w:hAnsi="Calibri" w:cs="Arial"/>
          <w:szCs w:val="24"/>
        </w:rPr>
        <w:t>Item: Some sociologists focus on the ‘crimes of the powerful’. Crimes committed in the interests of businesses and other large institutions can be far more harmful and costly than street crimes that we tend to think of as ‘real crime’. Corporate crime can involve breaking criminal laws but may also include breaking other kinds of law. Some sociologists argue that corporate crime results from pressures to succeed, leading to employees pursuing business aims by illegitimate means. However, others claim that it is the product of capitalism.</w:t>
      </w:r>
    </w:p>
    <w:p w:rsidR="00B035BC" w:rsidRDefault="00B035BC" w:rsidP="00B035B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szCs w:val="24"/>
        </w:rPr>
      </w:pPr>
    </w:p>
    <w:p w:rsidR="00B035BC" w:rsidRPr="00B035BC" w:rsidRDefault="00B035BC" w:rsidP="00B035B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b/>
          <w:szCs w:val="24"/>
        </w:rPr>
      </w:pPr>
      <w:r w:rsidRPr="00B035BC">
        <w:rPr>
          <w:rFonts w:ascii="Calibri" w:eastAsia="Times New Roman" w:hAnsi="Calibri" w:cs="Arial"/>
          <w:b/>
          <w:szCs w:val="24"/>
        </w:rPr>
        <w:t>Applying material from the Item and you knowledge, evaluate sociological explanatio</w:t>
      </w:r>
      <w:r w:rsidRPr="00B035BC">
        <w:rPr>
          <w:rFonts w:ascii="Calibri" w:eastAsia="Times New Roman" w:hAnsi="Calibri" w:cs="Arial"/>
          <w:b/>
          <w:szCs w:val="24"/>
        </w:rPr>
        <w:t>ns of corporate crime [30 marks</w:t>
      </w:r>
      <w:r>
        <w:rPr>
          <w:rFonts w:ascii="Calibri" w:eastAsia="Times New Roman" w:hAnsi="Calibri" w:cs="Arial"/>
          <w:b/>
          <w:szCs w:val="24"/>
        </w:rPr>
        <w:t>]</w:t>
      </w:r>
    </w:p>
    <w:p w:rsidR="00B035BC" w:rsidRPr="00B035BC" w:rsidRDefault="00B035BC" w:rsidP="00B035B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szCs w:val="24"/>
        </w:rPr>
      </w:pPr>
    </w:p>
    <w:p w:rsidR="00EB64D0" w:rsidRPr="00B035BC" w:rsidRDefault="00343B02" w:rsidP="00B035BC">
      <w:pPr>
        <w:pStyle w:val="Default"/>
        <w:jc w:val="center"/>
        <w:rPr>
          <w:rStyle w:val="A2"/>
          <w:rFonts w:asciiTheme="minorHAnsi" w:hAnsiTheme="minorHAnsi" w:cs="GOLOEG+Calibri-Bold"/>
          <w:b/>
          <w:bCs/>
          <w:sz w:val="26"/>
          <w:szCs w:val="32"/>
        </w:rPr>
      </w:pPr>
      <w:r w:rsidRPr="00F678B1">
        <w:rPr>
          <w:rStyle w:val="A2"/>
          <w:noProof/>
          <w:sz w:val="24"/>
          <w:lang w:eastAsia="en-GB"/>
        </w:rPr>
        <w:drawing>
          <wp:anchor distT="0" distB="0" distL="114300" distR="114300" simplePos="0" relativeHeight="251658240" behindDoc="0" locked="0" layoutInCell="1" allowOverlap="1">
            <wp:simplePos x="0" y="0"/>
            <wp:positionH relativeFrom="column">
              <wp:posOffset>4704715</wp:posOffset>
            </wp:positionH>
            <wp:positionV relativeFrom="paragraph">
              <wp:posOffset>209550</wp:posOffset>
            </wp:positionV>
            <wp:extent cx="1914525" cy="1447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8992" t="12075" r="5994" b="-1132"/>
                    <a:stretch/>
                  </pic:blipFill>
                  <pic:spPr bwMode="auto">
                    <a:xfrm>
                      <a:off x="0" y="0"/>
                      <a:ext cx="191452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3B02" w:rsidRDefault="00343B02" w:rsidP="006773A4">
      <w:pPr>
        <w:rPr>
          <w:rStyle w:val="A2"/>
          <w:sz w:val="24"/>
        </w:rPr>
      </w:pPr>
      <w:r>
        <w:rPr>
          <w:rStyle w:val="A2"/>
          <w:sz w:val="24"/>
        </w:rPr>
        <w:t>Paragraphs in 20 and 30 mark essays:</w:t>
      </w:r>
    </w:p>
    <w:p w:rsidR="00F678B1" w:rsidRDefault="00343B02" w:rsidP="006773A4">
      <w:pPr>
        <w:rPr>
          <w:rStyle w:val="A2"/>
          <w:sz w:val="24"/>
        </w:rPr>
      </w:pPr>
      <w:r>
        <w:rPr>
          <w:rStyle w:val="A2"/>
          <w:sz w:val="24"/>
        </w:rPr>
        <w:t>The Sociology sandwich is exactly the same as the burger idea we use for 10 marker, but it needs you to include more analysis/evaluation (using other studies, theories</w:t>
      </w:r>
      <w:r w:rsidR="002B3A14">
        <w:rPr>
          <w:rStyle w:val="A2"/>
          <w:sz w:val="24"/>
        </w:rPr>
        <w:t xml:space="preserve"> or methodology)</w:t>
      </w:r>
      <w:r>
        <w:rPr>
          <w:rStyle w:val="A2"/>
          <w:sz w:val="24"/>
        </w:rPr>
        <w:t xml:space="preserve"> to counter the point you are making. Each paragraph should have the elements of this ‘sandwich’ before you move onto your next point.</w:t>
      </w:r>
    </w:p>
    <w:p w:rsidR="00343B02" w:rsidRDefault="00343B02" w:rsidP="006773A4">
      <w:pPr>
        <w:rPr>
          <w:rStyle w:val="A2"/>
          <w:sz w:val="24"/>
        </w:rPr>
      </w:pPr>
      <w:r w:rsidRPr="00343B02">
        <w:rPr>
          <w:rStyle w:val="A2"/>
          <w:noProof/>
          <w:sz w:val="24"/>
          <w:lang w:eastAsia="en-GB"/>
        </w:rPr>
        <w:drawing>
          <wp:inline distT="0" distB="0" distL="0" distR="0">
            <wp:extent cx="6645910" cy="8421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842143"/>
                    </a:xfrm>
                    <a:prstGeom prst="rect">
                      <a:avLst/>
                    </a:prstGeom>
                    <a:noFill/>
                    <a:ln>
                      <a:noFill/>
                    </a:ln>
                  </pic:spPr>
                </pic:pic>
              </a:graphicData>
            </a:graphic>
          </wp:inline>
        </w:drawing>
      </w:r>
    </w:p>
    <w:p w:rsidR="00F678B1" w:rsidRPr="00F678B1" w:rsidRDefault="00F678B1" w:rsidP="006773A4">
      <w:pPr>
        <w:rPr>
          <w:rStyle w:val="A2"/>
          <w:b/>
          <w:sz w:val="24"/>
        </w:rPr>
      </w:pPr>
      <w:r w:rsidRPr="00F678B1">
        <w:rPr>
          <w:rStyle w:val="A2"/>
          <w:b/>
          <w:sz w:val="24"/>
        </w:rPr>
        <w:t>Key areas of the question that you need to address:</w:t>
      </w:r>
    </w:p>
    <w:tbl>
      <w:tblPr>
        <w:tblStyle w:val="TableGrid"/>
        <w:tblW w:w="0" w:type="auto"/>
        <w:tblLook w:val="04A0" w:firstRow="1" w:lastRow="0" w:firstColumn="1" w:lastColumn="0" w:noHBand="0" w:noVBand="1"/>
      </w:tblPr>
      <w:tblGrid>
        <w:gridCol w:w="5098"/>
        <w:gridCol w:w="5358"/>
      </w:tblGrid>
      <w:tr w:rsidR="00D51744" w:rsidTr="000C0981">
        <w:tc>
          <w:tcPr>
            <w:tcW w:w="10456" w:type="dxa"/>
            <w:gridSpan w:val="2"/>
            <w:shd w:val="clear" w:color="auto" w:fill="FFF2CC" w:themeFill="accent4" w:themeFillTint="33"/>
          </w:tcPr>
          <w:p w:rsidR="00D51744" w:rsidRDefault="00D51744" w:rsidP="006773A4">
            <w:r>
              <w:t>What does the question want?</w:t>
            </w:r>
          </w:p>
          <w:p w:rsidR="00D51744" w:rsidRDefault="00D51744" w:rsidP="006773A4"/>
          <w:p w:rsidR="00D51744" w:rsidRDefault="00D51744" w:rsidP="006773A4"/>
          <w:p w:rsidR="00D51744" w:rsidRDefault="00D51744" w:rsidP="006773A4"/>
          <w:p w:rsidR="00D51744" w:rsidRDefault="00D51744" w:rsidP="006773A4"/>
          <w:p w:rsidR="00D51744" w:rsidRDefault="00D51744" w:rsidP="006773A4"/>
        </w:tc>
      </w:tr>
      <w:tr w:rsidR="00D51744" w:rsidTr="00B65948">
        <w:tc>
          <w:tcPr>
            <w:tcW w:w="10456" w:type="dxa"/>
            <w:gridSpan w:val="2"/>
            <w:shd w:val="clear" w:color="auto" w:fill="FFCCFF"/>
          </w:tcPr>
          <w:p w:rsidR="00D51744" w:rsidRDefault="00D51744" w:rsidP="006773A4">
            <w:r w:rsidRPr="00F678B1">
              <w:rPr>
                <w:b/>
              </w:rPr>
              <w:t>Introduction:</w:t>
            </w:r>
            <w:r>
              <w:t xml:space="preserve"> needs to address the debate and define key concepts in the question</w:t>
            </w:r>
          </w:p>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Pr="00F678B1" w:rsidRDefault="00D51744" w:rsidP="006773A4">
            <w:pPr>
              <w:rPr>
                <w:b/>
              </w:rPr>
            </w:pPr>
          </w:p>
        </w:tc>
      </w:tr>
      <w:tr w:rsidR="00D51744" w:rsidTr="00052BFD">
        <w:tc>
          <w:tcPr>
            <w:tcW w:w="10456" w:type="dxa"/>
            <w:gridSpan w:val="2"/>
            <w:shd w:val="clear" w:color="auto" w:fill="CCFFFF"/>
          </w:tcPr>
          <w:p w:rsidR="00D51744" w:rsidRDefault="00D51744" w:rsidP="006773A4">
            <w:r>
              <w:t>How could you use the</w:t>
            </w:r>
            <w:r w:rsidRPr="00F678B1">
              <w:rPr>
                <w:b/>
              </w:rPr>
              <w:t xml:space="preserve"> item</w:t>
            </w:r>
          </w:p>
          <w:p w:rsidR="00D51744" w:rsidRDefault="00D51744" w:rsidP="006773A4"/>
          <w:p w:rsidR="00D51744" w:rsidRDefault="00D51744" w:rsidP="006773A4"/>
          <w:p w:rsidR="00D51744" w:rsidRDefault="00D51744" w:rsidP="006773A4"/>
          <w:p w:rsidR="00D51744" w:rsidRDefault="00D51744" w:rsidP="006773A4"/>
        </w:tc>
      </w:tr>
      <w:tr w:rsidR="00D51744" w:rsidTr="00033E48">
        <w:tc>
          <w:tcPr>
            <w:tcW w:w="10456" w:type="dxa"/>
            <w:gridSpan w:val="2"/>
            <w:shd w:val="clear" w:color="auto" w:fill="E2EFD9" w:themeFill="accent6" w:themeFillTint="33"/>
          </w:tcPr>
          <w:p w:rsidR="00D51744" w:rsidRDefault="00D51744" w:rsidP="006773A4">
            <w:r>
              <w:t>What key concepts will need to be included?</w:t>
            </w:r>
          </w:p>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tc>
      </w:tr>
      <w:tr w:rsidR="00D51744" w:rsidTr="00D51744">
        <w:tc>
          <w:tcPr>
            <w:tcW w:w="5098" w:type="dxa"/>
            <w:shd w:val="clear" w:color="auto" w:fill="DEEAF6" w:themeFill="accent1" w:themeFillTint="33"/>
          </w:tcPr>
          <w:p w:rsidR="00D51744" w:rsidRPr="00B035BC" w:rsidRDefault="00B035BC" w:rsidP="006773A4">
            <w:pPr>
              <w:rPr>
                <w:b/>
              </w:rPr>
            </w:pPr>
            <w:r w:rsidRPr="00B035BC">
              <w:rPr>
                <w:b/>
              </w:rPr>
              <w:lastRenderedPageBreak/>
              <w:t>Explanation 1(including named sociologists, concepts and contemporary examples</w:t>
            </w:r>
            <w:r w:rsidR="00D51744" w:rsidRPr="00B035BC">
              <w:rPr>
                <w:b/>
              </w:rPr>
              <w:t>)</w:t>
            </w:r>
          </w:p>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tc>
        <w:tc>
          <w:tcPr>
            <w:tcW w:w="5358" w:type="dxa"/>
            <w:shd w:val="clear" w:color="auto" w:fill="DEEAF6" w:themeFill="accent1" w:themeFillTint="33"/>
          </w:tcPr>
          <w:p w:rsidR="00D51744" w:rsidRDefault="00B035BC" w:rsidP="00D51744">
            <w:r>
              <w:rPr>
                <w:b/>
              </w:rPr>
              <w:t>Comparison to other theories, problems with this explanation</w:t>
            </w:r>
          </w:p>
          <w:p w:rsidR="00D51744" w:rsidRDefault="00D51744" w:rsidP="006773A4"/>
        </w:tc>
      </w:tr>
      <w:tr w:rsidR="00D51744" w:rsidTr="00D51744">
        <w:tc>
          <w:tcPr>
            <w:tcW w:w="5098" w:type="dxa"/>
            <w:shd w:val="clear" w:color="auto" w:fill="FFFF99"/>
          </w:tcPr>
          <w:p w:rsidR="00D51744" w:rsidRPr="00B035BC" w:rsidRDefault="00B035BC" w:rsidP="006773A4">
            <w:pPr>
              <w:rPr>
                <w:b/>
              </w:rPr>
            </w:pPr>
            <w:r w:rsidRPr="00B035BC">
              <w:rPr>
                <w:b/>
              </w:rPr>
              <w:t>Explanation 2</w:t>
            </w: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tc>
        <w:tc>
          <w:tcPr>
            <w:tcW w:w="5358" w:type="dxa"/>
            <w:shd w:val="clear" w:color="auto" w:fill="FFFF99"/>
          </w:tcPr>
          <w:p w:rsidR="00D51744" w:rsidRPr="00F678B1" w:rsidRDefault="00B035BC" w:rsidP="006773A4">
            <w:pPr>
              <w:rPr>
                <w:b/>
              </w:rPr>
            </w:pPr>
            <w:r>
              <w:rPr>
                <w:b/>
              </w:rPr>
              <w:t>Comparison and evaluation</w:t>
            </w:r>
          </w:p>
        </w:tc>
      </w:tr>
      <w:tr w:rsidR="00D51744" w:rsidTr="00D51744">
        <w:tc>
          <w:tcPr>
            <w:tcW w:w="5098" w:type="dxa"/>
            <w:shd w:val="clear" w:color="auto" w:fill="F7CAAC" w:themeFill="accent2" w:themeFillTint="66"/>
          </w:tcPr>
          <w:p w:rsidR="00D51744" w:rsidRPr="00B035BC" w:rsidRDefault="00B035BC" w:rsidP="006773A4">
            <w:pPr>
              <w:rPr>
                <w:b/>
              </w:rPr>
            </w:pPr>
            <w:r w:rsidRPr="00B035BC">
              <w:rPr>
                <w:b/>
              </w:rPr>
              <w:t>Explanation 3</w:t>
            </w: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tc>
        <w:tc>
          <w:tcPr>
            <w:tcW w:w="5358" w:type="dxa"/>
            <w:shd w:val="clear" w:color="auto" w:fill="F7CAAC" w:themeFill="accent2" w:themeFillTint="66"/>
          </w:tcPr>
          <w:p w:rsidR="00D51744" w:rsidRPr="00F678B1" w:rsidRDefault="00B035BC" w:rsidP="006773A4">
            <w:pPr>
              <w:rPr>
                <w:b/>
              </w:rPr>
            </w:pPr>
            <w:r>
              <w:rPr>
                <w:b/>
              </w:rPr>
              <w:t>Comparison and evaluation</w:t>
            </w:r>
          </w:p>
        </w:tc>
      </w:tr>
      <w:tr w:rsidR="00D51744" w:rsidTr="00D51744">
        <w:tc>
          <w:tcPr>
            <w:tcW w:w="5098" w:type="dxa"/>
            <w:shd w:val="clear" w:color="auto" w:fill="C5E0B3" w:themeFill="accent6" w:themeFillTint="66"/>
          </w:tcPr>
          <w:p w:rsidR="00D51744" w:rsidRPr="00B035BC" w:rsidRDefault="00B035BC" w:rsidP="006773A4">
            <w:pPr>
              <w:rPr>
                <w:b/>
              </w:rPr>
            </w:pPr>
            <w:r w:rsidRPr="00B035BC">
              <w:rPr>
                <w:b/>
              </w:rPr>
              <w:t>Explanation 4</w:t>
            </w: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p w:rsidR="00D51744" w:rsidRPr="00B035BC" w:rsidRDefault="00D51744" w:rsidP="006773A4">
            <w:pPr>
              <w:rPr>
                <w:b/>
              </w:rPr>
            </w:pPr>
          </w:p>
        </w:tc>
        <w:tc>
          <w:tcPr>
            <w:tcW w:w="5358" w:type="dxa"/>
            <w:shd w:val="clear" w:color="auto" w:fill="C5E0B3" w:themeFill="accent6" w:themeFillTint="66"/>
          </w:tcPr>
          <w:p w:rsidR="00D51744" w:rsidRPr="00F678B1" w:rsidRDefault="00B035BC" w:rsidP="006773A4">
            <w:pPr>
              <w:rPr>
                <w:b/>
              </w:rPr>
            </w:pPr>
            <w:r>
              <w:rPr>
                <w:b/>
              </w:rPr>
              <w:t>Comparison and evaluation</w:t>
            </w:r>
          </w:p>
        </w:tc>
      </w:tr>
      <w:tr w:rsidR="00D51744" w:rsidTr="00AA50EC">
        <w:tc>
          <w:tcPr>
            <w:tcW w:w="10456" w:type="dxa"/>
            <w:gridSpan w:val="2"/>
            <w:shd w:val="clear" w:color="auto" w:fill="FFCCCC"/>
          </w:tcPr>
          <w:p w:rsidR="00D51744" w:rsidRDefault="00D51744" w:rsidP="006773A4">
            <w:r>
              <w:t xml:space="preserve">Conclusion- weigh up the debate: </w:t>
            </w:r>
            <w:r w:rsidR="00B035BC">
              <w:t>is one of the explanations better than the others? Do we need to combine explanations? Is it that corporate crime is just problematic?</w:t>
            </w:r>
          </w:p>
          <w:p w:rsidR="00D51744" w:rsidRDefault="00D51744" w:rsidP="006773A4"/>
          <w:p w:rsidR="00D51744" w:rsidRDefault="00D51744" w:rsidP="006773A4"/>
          <w:p w:rsidR="00D51744" w:rsidRDefault="00D51744" w:rsidP="006773A4"/>
          <w:p w:rsidR="00B035BC" w:rsidRDefault="00B035BC" w:rsidP="006773A4"/>
          <w:p w:rsidR="00D51744" w:rsidRDefault="00D51744" w:rsidP="006773A4"/>
          <w:p w:rsidR="00D51744" w:rsidRDefault="00D51744" w:rsidP="006773A4"/>
        </w:tc>
      </w:tr>
    </w:tbl>
    <w:p w:rsidR="00343B02" w:rsidRDefault="00343B02" w:rsidP="006773A4"/>
    <w:sectPr w:rsidR="00343B02" w:rsidSect="006773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GOLOEG+Calibri-Bold">
    <w:altName w:val="GOLOEG+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A4"/>
    <w:rsid w:val="002B3A14"/>
    <w:rsid w:val="002F2C7E"/>
    <w:rsid w:val="00343B02"/>
    <w:rsid w:val="006773A4"/>
    <w:rsid w:val="00723B0B"/>
    <w:rsid w:val="00B035BC"/>
    <w:rsid w:val="00D51744"/>
    <w:rsid w:val="00EB64D0"/>
    <w:rsid w:val="00F67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40AAF-E88D-4805-9DB0-A8CB22B9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3A4"/>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character" w:customStyle="1" w:styleId="A2">
    <w:name w:val="A2"/>
    <w:uiPriority w:val="99"/>
    <w:rsid w:val="006773A4"/>
    <w:rPr>
      <w:rFonts w:cs="HelveticaNeue MediumCond"/>
      <w:color w:val="000000"/>
      <w:sz w:val="18"/>
      <w:szCs w:val="18"/>
    </w:rPr>
  </w:style>
  <w:style w:type="character" w:styleId="Hyperlink">
    <w:name w:val="Hyperlink"/>
    <w:basedOn w:val="DefaultParagraphFont"/>
    <w:uiPriority w:val="99"/>
    <w:unhideWhenUsed/>
    <w:rsid w:val="006773A4"/>
    <w:rPr>
      <w:color w:val="0563C1" w:themeColor="hyperlink"/>
      <w:u w:val="single"/>
    </w:rPr>
  </w:style>
  <w:style w:type="table" w:styleId="TableGrid">
    <w:name w:val="Table Grid"/>
    <w:basedOn w:val="TableNormal"/>
    <w:uiPriority w:val="39"/>
    <w:rsid w:val="00677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247F2FE7</Template>
  <TotalTime>4</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3</cp:revision>
  <dcterms:created xsi:type="dcterms:W3CDTF">2017-11-15T08:42:00Z</dcterms:created>
  <dcterms:modified xsi:type="dcterms:W3CDTF">2017-11-15T08:46:00Z</dcterms:modified>
</cp:coreProperties>
</file>