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E8" w:rsidRDefault="005F28E8" w:rsidP="005F28E8">
      <w:pPr>
        <w:spacing w:after="120"/>
        <w:jc w:val="center"/>
        <w:rPr>
          <w:b/>
          <w:sz w:val="32"/>
          <w:szCs w:val="32"/>
        </w:rPr>
      </w:pPr>
      <w:r>
        <w:rPr>
          <w:b/>
          <w:sz w:val="32"/>
          <w:szCs w:val="32"/>
        </w:rPr>
        <w:t>Practice Paper Set 1: AQA Economics 7136/03</w:t>
      </w:r>
    </w:p>
    <w:p w:rsidR="005F28E8" w:rsidRDefault="005F28E8" w:rsidP="005F28E8">
      <w:pPr>
        <w:spacing w:after="120"/>
        <w:jc w:val="center"/>
        <w:rPr>
          <w:b/>
          <w:sz w:val="32"/>
          <w:szCs w:val="32"/>
        </w:rPr>
      </w:pPr>
      <w:r>
        <w:rPr>
          <w:b/>
          <w:sz w:val="32"/>
          <w:szCs w:val="32"/>
        </w:rPr>
        <w:t>A Level: Economic Principles and Issues</w:t>
      </w:r>
    </w:p>
    <w:p w:rsidR="005F28E8" w:rsidRDefault="005F28E8" w:rsidP="005F28E8">
      <w:pPr>
        <w:jc w:val="center"/>
        <w:rPr>
          <w:b/>
          <w:sz w:val="30"/>
          <w:szCs w:val="30"/>
        </w:rPr>
      </w:pPr>
      <w:r>
        <w:rPr>
          <w:b/>
          <w:sz w:val="30"/>
          <w:szCs w:val="30"/>
        </w:rPr>
        <w:t>MARK SCHEME</w:t>
      </w:r>
    </w:p>
    <w:p w:rsidR="005F28E8" w:rsidRPr="008545A1" w:rsidRDefault="005F28E8" w:rsidP="005F28E8">
      <w:pPr>
        <w:spacing w:before="100" w:beforeAutospacing="1" w:after="100" w:afterAutospacing="1" w:line="240" w:lineRule="auto"/>
        <w:jc w:val="both"/>
      </w:pPr>
    </w:p>
    <w:p w:rsidR="005F28E8" w:rsidRDefault="005F28E8" w:rsidP="005F28E8"/>
    <w:p w:rsidR="005F28E8" w:rsidRDefault="005F28E8" w:rsidP="005F28E8">
      <w:r>
        <w:t>Key List</w:t>
      </w:r>
    </w:p>
    <w:p w:rsidR="005F28E8" w:rsidRDefault="005F28E8" w:rsidP="005F28E8">
      <w:pPr>
        <w:pStyle w:val="ListParagraph"/>
        <w:numPr>
          <w:ilvl w:val="0"/>
          <w:numId w:val="1"/>
        </w:numPr>
        <w:spacing w:after="160" w:line="259" w:lineRule="auto"/>
      </w:pPr>
      <w:r>
        <w:t>D</w:t>
      </w:r>
    </w:p>
    <w:p w:rsidR="005F28E8" w:rsidRDefault="005F28E8" w:rsidP="005F28E8">
      <w:pPr>
        <w:pStyle w:val="ListParagraph"/>
        <w:numPr>
          <w:ilvl w:val="0"/>
          <w:numId w:val="1"/>
        </w:numPr>
        <w:spacing w:after="160" w:line="259" w:lineRule="auto"/>
      </w:pPr>
      <w:r>
        <w:t>B</w:t>
      </w:r>
    </w:p>
    <w:p w:rsidR="005F28E8" w:rsidRDefault="005F28E8" w:rsidP="005F28E8">
      <w:pPr>
        <w:pStyle w:val="ListParagraph"/>
        <w:numPr>
          <w:ilvl w:val="0"/>
          <w:numId w:val="1"/>
        </w:numPr>
        <w:spacing w:after="160" w:line="259" w:lineRule="auto"/>
      </w:pPr>
      <w:r>
        <w:t>B</w:t>
      </w:r>
    </w:p>
    <w:p w:rsidR="005F28E8" w:rsidRDefault="005F28E8" w:rsidP="005F28E8">
      <w:pPr>
        <w:pStyle w:val="ListParagraph"/>
        <w:numPr>
          <w:ilvl w:val="0"/>
          <w:numId w:val="1"/>
        </w:numPr>
        <w:spacing w:after="160" w:line="259" w:lineRule="auto"/>
      </w:pPr>
      <w:r>
        <w:t>A</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B</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A</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D</w:t>
      </w:r>
    </w:p>
    <w:p w:rsidR="005F28E8" w:rsidRDefault="005F28E8" w:rsidP="005F28E8">
      <w:pPr>
        <w:pStyle w:val="ListParagraph"/>
        <w:numPr>
          <w:ilvl w:val="0"/>
          <w:numId w:val="1"/>
        </w:numPr>
        <w:spacing w:after="160" w:line="259" w:lineRule="auto"/>
      </w:pPr>
      <w:r>
        <w:t>A</w:t>
      </w:r>
    </w:p>
    <w:p w:rsidR="005F28E8" w:rsidRDefault="005F28E8" w:rsidP="005F28E8">
      <w:pPr>
        <w:pStyle w:val="ListParagraph"/>
        <w:numPr>
          <w:ilvl w:val="0"/>
          <w:numId w:val="1"/>
        </w:numPr>
        <w:spacing w:after="160" w:line="259" w:lineRule="auto"/>
      </w:pPr>
      <w:r>
        <w:t>B</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B</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D</w:t>
      </w:r>
    </w:p>
    <w:p w:rsidR="005F28E8" w:rsidRDefault="005F28E8" w:rsidP="005F28E8">
      <w:pPr>
        <w:pStyle w:val="ListParagraph"/>
        <w:numPr>
          <w:ilvl w:val="0"/>
          <w:numId w:val="1"/>
        </w:numPr>
        <w:spacing w:after="160" w:line="259" w:lineRule="auto"/>
      </w:pPr>
      <w:r>
        <w:t>B</w:t>
      </w:r>
    </w:p>
    <w:p w:rsidR="005F28E8" w:rsidRDefault="005F28E8" w:rsidP="005F28E8">
      <w:pPr>
        <w:pStyle w:val="ListParagraph"/>
        <w:numPr>
          <w:ilvl w:val="0"/>
          <w:numId w:val="1"/>
        </w:numPr>
        <w:spacing w:after="160" w:line="259" w:lineRule="auto"/>
      </w:pPr>
      <w:r>
        <w:t>D</w:t>
      </w:r>
    </w:p>
    <w:p w:rsidR="005F28E8" w:rsidRDefault="005F28E8" w:rsidP="005F28E8">
      <w:pPr>
        <w:pStyle w:val="ListParagraph"/>
        <w:numPr>
          <w:ilvl w:val="0"/>
          <w:numId w:val="1"/>
        </w:numPr>
        <w:spacing w:after="160" w:line="259" w:lineRule="auto"/>
      </w:pPr>
      <w:r>
        <w:t>D</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A</w:t>
      </w:r>
    </w:p>
    <w:p w:rsidR="005F28E8" w:rsidRDefault="005F28E8" w:rsidP="005F28E8">
      <w:pPr>
        <w:pStyle w:val="ListParagraph"/>
        <w:numPr>
          <w:ilvl w:val="0"/>
          <w:numId w:val="1"/>
        </w:numPr>
        <w:spacing w:after="160" w:line="259" w:lineRule="auto"/>
      </w:pPr>
      <w:r>
        <w:t>B</w:t>
      </w:r>
    </w:p>
    <w:p w:rsidR="005F28E8" w:rsidRDefault="005F28E8" w:rsidP="005F28E8">
      <w:pPr>
        <w:pStyle w:val="ListParagraph"/>
        <w:numPr>
          <w:ilvl w:val="0"/>
          <w:numId w:val="1"/>
        </w:numPr>
        <w:spacing w:after="160" w:line="259" w:lineRule="auto"/>
      </w:pPr>
      <w:r>
        <w:t>A</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B</w:t>
      </w:r>
    </w:p>
    <w:p w:rsidR="005F28E8" w:rsidRDefault="005F28E8" w:rsidP="005F28E8">
      <w:pPr>
        <w:pStyle w:val="ListParagraph"/>
        <w:numPr>
          <w:ilvl w:val="0"/>
          <w:numId w:val="1"/>
        </w:numPr>
        <w:spacing w:after="160" w:line="259" w:lineRule="auto"/>
      </w:pPr>
      <w:r>
        <w:t>D</w:t>
      </w:r>
    </w:p>
    <w:p w:rsidR="005F28E8" w:rsidRDefault="005F28E8" w:rsidP="005F28E8">
      <w:pPr>
        <w:pStyle w:val="ListParagraph"/>
        <w:numPr>
          <w:ilvl w:val="0"/>
          <w:numId w:val="1"/>
        </w:numPr>
        <w:spacing w:after="160" w:line="259" w:lineRule="auto"/>
      </w:pPr>
      <w:r>
        <w:t>C</w:t>
      </w:r>
    </w:p>
    <w:p w:rsidR="005F28E8" w:rsidRDefault="005F28E8" w:rsidP="005F28E8">
      <w:pPr>
        <w:pStyle w:val="ListParagraph"/>
        <w:numPr>
          <w:ilvl w:val="0"/>
          <w:numId w:val="1"/>
        </w:numPr>
        <w:spacing w:after="160" w:line="259" w:lineRule="auto"/>
      </w:pPr>
      <w:r>
        <w:t>B</w:t>
      </w:r>
    </w:p>
    <w:p w:rsidR="005F28E8" w:rsidRDefault="005F28E8" w:rsidP="005F28E8">
      <w:r>
        <w:br w:type="page"/>
      </w:r>
      <w:r>
        <w:lastRenderedPageBreak/>
        <w:t>Section B</w:t>
      </w:r>
    </w:p>
    <w:p w:rsidR="005F28E8" w:rsidRDefault="005F28E8" w:rsidP="005F28E8">
      <w:r>
        <w:t>INVESTIGATION</w:t>
      </w:r>
      <w:r>
        <w:tab/>
      </w:r>
      <w:r>
        <w:tab/>
      </w:r>
      <w:r>
        <w:tab/>
      </w:r>
      <w:r>
        <w:tab/>
      </w:r>
      <w:r>
        <w:tab/>
        <w:t>Total for this investigation: 50 marks</w:t>
      </w:r>
    </w:p>
    <w:p w:rsidR="005F28E8" w:rsidRPr="00914CFB" w:rsidRDefault="005F28E8" w:rsidP="005F28E8">
      <w:pPr>
        <w:jc w:val="both"/>
        <w:rPr>
          <w:b/>
        </w:rPr>
      </w:pPr>
      <w:r w:rsidRPr="00914CFB">
        <w:rPr>
          <w:b/>
        </w:rPr>
        <w:t>31 Explain, with reference to the data, why it is that the Tata steel plant in Port Talbot, Wales, is losing up to £1m a day.</w:t>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t>[10]</w:t>
      </w:r>
    </w:p>
    <w:tbl>
      <w:tblPr>
        <w:tblW w:w="945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09"/>
        <w:gridCol w:w="7258"/>
        <w:gridCol w:w="992"/>
      </w:tblGrid>
      <w:tr w:rsidR="005F28E8" w:rsidRPr="00D85902" w:rsidTr="006011F9">
        <w:trPr>
          <w:trHeight w:val="339"/>
        </w:trPr>
        <w:tc>
          <w:tcPr>
            <w:tcW w:w="1209" w:type="dxa"/>
          </w:tcPr>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Level of response </w:t>
            </w:r>
          </w:p>
        </w:tc>
        <w:tc>
          <w:tcPr>
            <w:tcW w:w="7258" w:type="dxa"/>
          </w:tcPr>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Response </w:t>
            </w:r>
          </w:p>
        </w:tc>
        <w:tc>
          <w:tcPr>
            <w:tcW w:w="992" w:type="dxa"/>
          </w:tcPr>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Max </w:t>
            </w:r>
          </w:p>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10 marks </w:t>
            </w:r>
          </w:p>
        </w:tc>
      </w:tr>
      <w:tr w:rsidR="005F28E8" w:rsidRPr="00D85902" w:rsidTr="006011F9">
        <w:trPr>
          <w:trHeight w:val="1253"/>
        </w:trPr>
        <w:tc>
          <w:tcPr>
            <w:tcW w:w="1209" w:type="dxa"/>
          </w:tcPr>
          <w:p w:rsidR="005F28E8" w:rsidRPr="00D85902" w:rsidRDefault="005F28E8" w:rsidP="006011F9">
            <w:pPr>
              <w:pStyle w:val="Default"/>
              <w:spacing w:before="40" w:after="20"/>
              <w:jc w:val="center"/>
              <w:rPr>
                <w:rFonts w:ascii="Calibri" w:hAnsi="Calibri"/>
                <w:sz w:val="20"/>
                <w:szCs w:val="20"/>
              </w:rPr>
            </w:pPr>
            <w:r w:rsidRPr="00D85902">
              <w:rPr>
                <w:rFonts w:ascii="Calibri" w:hAnsi="Calibri"/>
                <w:b/>
                <w:bCs/>
                <w:sz w:val="20"/>
                <w:szCs w:val="20"/>
              </w:rPr>
              <w:t>3</w:t>
            </w:r>
          </w:p>
        </w:tc>
        <w:tc>
          <w:tcPr>
            <w:tcW w:w="7258" w:type="dxa"/>
          </w:tcPr>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A good response that: </w:t>
            </w:r>
          </w:p>
          <w:p w:rsidR="005F28E8" w:rsidRPr="00D85902" w:rsidRDefault="005F28E8" w:rsidP="006011F9">
            <w:pPr>
              <w:pStyle w:val="Default"/>
              <w:spacing w:before="40" w:after="20"/>
              <w:rPr>
                <w:rFonts w:ascii="Calibri" w:hAnsi="Calibri"/>
                <w:sz w:val="20"/>
                <w:szCs w:val="20"/>
              </w:rPr>
            </w:pPr>
            <w:r w:rsidRPr="00D85902">
              <w:rPr>
                <w:rFonts w:ascii="Calibri" w:hAnsi="Calibri"/>
                <w:sz w:val="20"/>
                <w:szCs w:val="20"/>
              </w:rPr>
              <w:t>• uses the data to explain why the Tata steel plant is losing money</w:t>
            </w:r>
          </w:p>
          <w:p w:rsidR="005F28E8" w:rsidRPr="00D85902" w:rsidRDefault="005F28E8" w:rsidP="006011F9">
            <w:pPr>
              <w:pStyle w:val="Default"/>
              <w:spacing w:before="40" w:after="20"/>
              <w:rPr>
                <w:rFonts w:ascii="Calibri" w:hAnsi="Calibri"/>
                <w:sz w:val="20"/>
                <w:szCs w:val="20"/>
              </w:rPr>
            </w:pPr>
            <w:r w:rsidRPr="00D85902">
              <w:rPr>
                <w:rFonts w:ascii="Calibri" w:hAnsi="Calibri"/>
                <w:sz w:val="20"/>
                <w:szCs w:val="20"/>
              </w:rPr>
              <w:t>• is well organised and includes at least two relevant, well-developed explanations</w:t>
            </w:r>
          </w:p>
          <w:p w:rsidR="005F28E8" w:rsidRPr="00D85902" w:rsidRDefault="005F28E8" w:rsidP="006011F9">
            <w:pPr>
              <w:pStyle w:val="Default"/>
              <w:spacing w:before="40" w:after="20"/>
              <w:rPr>
                <w:rFonts w:ascii="Calibri" w:hAnsi="Calibri"/>
                <w:sz w:val="20"/>
                <w:szCs w:val="20"/>
              </w:rPr>
            </w:pPr>
            <w:r w:rsidRPr="00D85902">
              <w:rPr>
                <w:rFonts w:ascii="Calibri" w:hAnsi="Calibri"/>
                <w:sz w:val="20"/>
                <w:szCs w:val="20"/>
              </w:rPr>
              <w:t xml:space="preserve">• makes effective use of the data in Extracts A, B, C or D for both comparisons. </w:t>
            </w:r>
          </w:p>
        </w:tc>
        <w:tc>
          <w:tcPr>
            <w:tcW w:w="992" w:type="dxa"/>
          </w:tcPr>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8–10 </w:t>
            </w:r>
          </w:p>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marks </w:t>
            </w:r>
          </w:p>
        </w:tc>
      </w:tr>
      <w:tr w:rsidR="005F28E8" w:rsidRPr="00D85902" w:rsidTr="006011F9">
        <w:trPr>
          <w:trHeight w:val="1685"/>
        </w:trPr>
        <w:tc>
          <w:tcPr>
            <w:tcW w:w="1209" w:type="dxa"/>
          </w:tcPr>
          <w:p w:rsidR="005F28E8" w:rsidRPr="00D85902" w:rsidRDefault="005F28E8" w:rsidP="006011F9">
            <w:pPr>
              <w:pStyle w:val="Default"/>
              <w:spacing w:before="40" w:after="20"/>
              <w:jc w:val="center"/>
              <w:rPr>
                <w:rFonts w:ascii="Calibri" w:hAnsi="Calibri"/>
                <w:sz w:val="20"/>
                <w:szCs w:val="20"/>
              </w:rPr>
            </w:pPr>
            <w:r w:rsidRPr="00D85902">
              <w:rPr>
                <w:rFonts w:ascii="Calibri" w:hAnsi="Calibri"/>
                <w:b/>
                <w:bCs/>
                <w:sz w:val="20"/>
                <w:szCs w:val="20"/>
              </w:rPr>
              <w:t xml:space="preserve">2 </w:t>
            </w:r>
          </w:p>
        </w:tc>
        <w:tc>
          <w:tcPr>
            <w:tcW w:w="7258" w:type="dxa"/>
          </w:tcPr>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A reasonable response that: </w:t>
            </w:r>
          </w:p>
          <w:p w:rsidR="005F28E8" w:rsidRPr="00D85902" w:rsidRDefault="005F28E8" w:rsidP="006011F9">
            <w:pPr>
              <w:pStyle w:val="Default"/>
              <w:spacing w:before="40" w:after="20"/>
              <w:rPr>
                <w:rFonts w:ascii="Calibri" w:hAnsi="Calibri"/>
                <w:sz w:val="20"/>
                <w:szCs w:val="20"/>
              </w:rPr>
            </w:pPr>
            <w:r w:rsidRPr="00D85902">
              <w:rPr>
                <w:rFonts w:ascii="Calibri" w:hAnsi="Calibri"/>
                <w:sz w:val="20"/>
                <w:szCs w:val="20"/>
              </w:rPr>
              <w:t xml:space="preserve">• is likely to explain why the Tata steel plant is losing money, but is unlikely to consider the data in any detailed way </w:t>
            </w:r>
          </w:p>
          <w:p w:rsidR="005F28E8" w:rsidRPr="00D85902" w:rsidRDefault="005F28E8" w:rsidP="006011F9">
            <w:pPr>
              <w:pStyle w:val="Default"/>
              <w:spacing w:before="40" w:after="20"/>
              <w:rPr>
                <w:rFonts w:ascii="Calibri" w:hAnsi="Calibri"/>
                <w:sz w:val="20"/>
                <w:szCs w:val="20"/>
              </w:rPr>
            </w:pPr>
            <w:r w:rsidRPr="00D85902">
              <w:rPr>
                <w:rFonts w:ascii="Calibri" w:hAnsi="Calibri"/>
                <w:sz w:val="20"/>
                <w:szCs w:val="20"/>
              </w:rPr>
              <w:t xml:space="preserve">• is fairly well organised and includes at least two relevant and fairly well-developed explanations </w:t>
            </w:r>
          </w:p>
          <w:p w:rsidR="005F28E8" w:rsidRPr="00D85902" w:rsidRDefault="005F28E8" w:rsidP="006011F9">
            <w:pPr>
              <w:pStyle w:val="Default"/>
              <w:spacing w:before="40" w:after="20"/>
              <w:rPr>
                <w:rFonts w:ascii="Calibri" w:hAnsi="Calibri"/>
                <w:sz w:val="20"/>
                <w:szCs w:val="20"/>
              </w:rPr>
            </w:pPr>
            <w:r w:rsidRPr="00D85902">
              <w:rPr>
                <w:rFonts w:ascii="Calibri" w:hAnsi="Calibri"/>
                <w:sz w:val="20"/>
                <w:szCs w:val="20"/>
              </w:rPr>
              <w:t xml:space="preserve">• includes some satisfactory use of the data in Extracts A, B, C or D. </w:t>
            </w:r>
          </w:p>
        </w:tc>
        <w:tc>
          <w:tcPr>
            <w:tcW w:w="992" w:type="dxa"/>
          </w:tcPr>
          <w:p w:rsidR="005F28E8" w:rsidRPr="00D85902" w:rsidRDefault="005F28E8" w:rsidP="006011F9">
            <w:pPr>
              <w:pStyle w:val="Default"/>
              <w:spacing w:before="40" w:after="20"/>
              <w:rPr>
                <w:rFonts w:ascii="Calibri" w:hAnsi="Calibri"/>
                <w:b/>
                <w:bCs/>
                <w:sz w:val="20"/>
                <w:szCs w:val="20"/>
              </w:rPr>
            </w:pPr>
            <w:r w:rsidRPr="00D85902">
              <w:rPr>
                <w:rFonts w:ascii="Calibri" w:hAnsi="Calibri"/>
                <w:b/>
                <w:bCs/>
                <w:sz w:val="20"/>
                <w:szCs w:val="20"/>
              </w:rPr>
              <w:t>4–7</w:t>
            </w:r>
          </w:p>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marks</w:t>
            </w:r>
          </w:p>
        </w:tc>
      </w:tr>
      <w:tr w:rsidR="005F28E8" w:rsidRPr="00D85902" w:rsidTr="006011F9">
        <w:trPr>
          <w:trHeight w:val="1125"/>
        </w:trPr>
        <w:tc>
          <w:tcPr>
            <w:tcW w:w="1209" w:type="dxa"/>
          </w:tcPr>
          <w:p w:rsidR="005F28E8" w:rsidRPr="00D85902" w:rsidRDefault="005F28E8" w:rsidP="006011F9">
            <w:pPr>
              <w:pStyle w:val="Default"/>
              <w:spacing w:before="40" w:after="20"/>
              <w:jc w:val="center"/>
              <w:rPr>
                <w:rFonts w:ascii="Calibri" w:hAnsi="Calibri"/>
                <w:sz w:val="20"/>
                <w:szCs w:val="20"/>
              </w:rPr>
            </w:pPr>
            <w:r w:rsidRPr="00D85902">
              <w:rPr>
                <w:rFonts w:ascii="Calibri" w:hAnsi="Calibri"/>
                <w:b/>
                <w:bCs/>
                <w:sz w:val="20"/>
                <w:szCs w:val="20"/>
              </w:rPr>
              <w:t>1</w:t>
            </w:r>
          </w:p>
        </w:tc>
        <w:tc>
          <w:tcPr>
            <w:tcW w:w="7258" w:type="dxa"/>
          </w:tcPr>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A weak response that: </w:t>
            </w:r>
          </w:p>
          <w:p w:rsidR="005F28E8" w:rsidRPr="00D85902" w:rsidRDefault="005F28E8" w:rsidP="006011F9">
            <w:pPr>
              <w:pStyle w:val="Default"/>
              <w:spacing w:before="40" w:after="20"/>
              <w:rPr>
                <w:rFonts w:ascii="Calibri" w:hAnsi="Calibri"/>
                <w:sz w:val="20"/>
                <w:szCs w:val="20"/>
              </w:rPr>
            </w:pPr>
            <w:r w:rsidRPr="00D85902">
              <w:rPr>
                <w:rFonts w:ascii="Calibri" w:hAnsi="Calibri"/>
                <w:sz w:val="20"/>
                <w:szCs w:val="20"/>
              </w:rPr>
              <w:t xml:space="preserve">• is very brief and/or lacks coherence </w:t>
            </w:r>
          </w:p>
          <w:p w:rsidR="005F28E8" w:rsidRPr="00D85902" w:rsidRDefault="005F28E8" w:rsidP="006011F9">
            <w:pPr>
              <w:pStyle w:val="Default"/>
              <w:spacing w:before="40" w:after="20"/>
              <w:rPr>
                <w:rFonts w:ascii="Calibri" w:hAnsi="Calibri"/>
                <w:sz w:val="20"/>
                <w:szCs w:val="20"/>
              </w:rPr>
            </w:pPr>
            <w:r w:rsidRPr="00D85902">
              <w:rPr>
                <w:rFonts w:ascii="Calibri" w:hAnsi="Calibri"/>
                <w:sz w:val="20"/>
                <w:szCs w:val="20"/>
              </w:rPr>
              <w:t>• might try to compare some of the explanations provided in the data</w:t>
            </w:r>
          </w:p>
          <w:p w:rsidR="005F28E8" w:rsidRPr="00D85902" w:rsidRDefault="005F28E8" w:rsidP="006011F9">
            <w:pPr>
              <w:pStyle w:val="Default"/>
              <w:spacing w:before="40" w:after="20"/>
              <w:rPr>
                <w:rFonts w:ascii="Calibri" w:hAnsi="Calibri"/>
                <w:sz w:val="20"/>
                <w:szCs w:val="20"/>
              </w:rPr>
            </w:pPr>
            <w:r w:rsidRPr="00D85902">
              <w:rPr>
                <w:rFonts w:ascii="Calibri" w:hAnsi="Calibri"/>
                <w:sz w:val="20"/>
                <w:szCs w:val="20"/>
              </w:rPr>
              <w:t xml:space="preserve">• contains very limited or poor use of the data in Extracts A, B, C or D </w:t>
            </w:r>
          </w:p>
        </w:tc>
        <w:tc>
          <w:tcPr>
            <w:tcW w:w="992" w:type="dxa"/>
          </w:tcPr>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1–3 </w:t>
            </w:r>
          </w:p>
          <w:p w:rsidR="005F28E8" w:rsidRPr="00D85902" w:rsidRDefault="005F28E8" w:rsidP="006011F9">
            <w:pPr>
              <w:pStyle w:val="Default"/>
              <w:spacing w:before="40" w:after="20"/>
              <w:rPr>
                <w:rFonts w:ascii="Calibri" w:hAnsi="Calibri"/>
                <w:sz w:val="20"/>
                <w:szCs w:val="20"/>
              </w:rPr>
            </w:pPr>
            <w:r w:rsidRPr="00D85902">
              <w:rPr>
                <w:rFonts w:ascii="Calibri" w:hAnsi="Calibri"/>
                <w:b/>
                <w:bCs/>
                <w:sz w:val="20"/>
                <w:szCs w:val="20"/>
              </w:rPr>
              <w:t xml:space="preserve">marks </w:t>
            </w:r>
          </w:p>
        </w:tc>
      </w:tr>
    </w:tbl>
    <w:p w:rsidR="005F28E8" w:rsidRPr="00914CFB" w:rsidRDefault="005F28E8" w:rsidP="005F28E8">
      <w:r w:rsidRPr="00914CFB">
        <w:t>When seeking an explanation for the losses at the Tata steel plant candidates must make use of the data provided, but may also use their own knowledge of the British steel industry.</w:t>
      </w:r>
    </w:p>
    <w:p w:rsidR="005F28E8" w:rsidRPr="00914CFB" w:rsidRDefault="005F28E8" w:rsidP="005F28E8">
      <w:r w:rsidRPr="00914CFB">
        <w:t>Relevant issues include:</w:t>
      </w:r>
    </w:p>
    <w:p w:rsidR="005F28E8" w:rsidRPr="00914CFB" w:rsidRDefault="005F28E8" w:rsidP="005F28E8">
      <w:pPr>
        <w:pStyle w:val="ListParagraph"/>
        <w:numPr>
          <w:ilvl w:val="0"/>
          <w:numId w:val="2"/>
        </w:numPr>
        <w:spacing w:after="160" w:line="259" w:lineRule="auto"/>
        <w:rPr>
          <w:sz w:val="22"/>
          <w:szCs w:val="22"/>
        </w:rPr>
      </w:pPr>
      <w:r w:rsidRPr="00914CFB">
        <w:rPr>
          <w:sz w:val="22"/>
          <w:szCs w:val="22"/>
        </w:rPr>
        <w:t>Global economic slowdown and fall in demand – especially in China</w:t>
      </w:r>
    </w:p>
    <w:p w:rsidR="005F28E8" w:rsidRPr="00914CFB" w:rsidRDefault="005F28E8" w:rsidP="005F28E8">
      <w:pPr>
        <w:pStyle w:val="ListParagraph"/>
        <w:numPr>
          <w:ilvl w:val="0"/>
          <w:numId w:val="2"/>
        </w:numPr>
        <w:spacing w:after="160" w:line="259" w:lineRule="auto"/>
        <w:rPr>
          <w:sz w:val="22"/>
          <w:szCs w:val="22"/>
        </w:rPr>
      </w:pPr>
      <w:r w:rsidRPr="00914CFB">
        <w:rPr>
          <w:sz w:val="22"/>
          <w:szCs w:val="22"/>
        </w:rPr>
        <w:t>Global oversupply of steel – especially from China</w:t>
      </w:r>
    </w:p>
    <w:p w:rsidR="005F28E8" w:rsidRPr="00914CFB" w:rsidRDefault="005F28E8" w:rsidP="005F28E8">
      <w:pPr>
        <w:pStyle w:val="ListParagraph"/>
        <w:numPr>
          <w:ilvl w:val="0"/>
          <w:numId w:val="2"/>
        </w:numPr>
        <w:spacing w:after="160" w:line="259" w:lineRule="auto"/>
        <w:rPr>
          <w:sz w:val="22"/>
          <w:szCs w:val="22"/>
        </w:rPr>
      </w:pPr>
      <w:r w:rsidRPr="00914CFB">
        <w:rPr>
          <w:sz w:val="22"/>
          <w:szCs w:val="22"/>
        </w:rPr>
        <w:t>Subsidies available to other suppliers allowing them to undercut Tata and therefore reducing demand for British steel</w:t>
      </w:r>
    </w:p>
    <w:p w:rsidR="005F28E8" w:rsidRPr="00914CFB" w:rsidRDefault="005F28E8" w:rsidP="005F28E8">
      <w:pPr>
        <w:pStyle w:val="ListParagraph"/>
        <w:numPr>
          <w:ilvl w:val="0"/>
          <w:numId w:val="2"/>
        </w:numPr>
        <w:spacing w:after="160" w:line="259" w:lineRule="auto"/>
        <w:rPr>
          <w:sz w:val="22"/>
          <w:szCs w:val="22"/>
        </w:rPr>
      </w:pPr>
      <w:r w:rsidRPr="00914CFB">
        <w:rPr>
          <w:sz w:val="22"/>
          <w:szCs w:val="22"/>
        </w:rPr>
        <w:t>High energy costs – Tata steel is therefore less price competitive</w:t>
      </w:r>
    </w:p>
    <w:p w:rsidR="005F28E8" w:rsidRPr="00914CFB" w:rsidRDefault="005F28E8" w:rsidP="005F28E8">
      <w:pPr>
        <w:pStyle w:val="ListParagraph"/>
        <w:numPr>
          <w:ilvl w:val="0"/>
          <w:numId w:val="2"/>
        </w:numPr>
        <w:spacing w:after="160" w:line="259" w:lineRule="auto"/>
        <w:rPr>
          <w:sz w:val="22"/>
          <w:szCs w:val="22"/>
        </w:rPr>
      </w:pPr>
      <w:r w:rsidRPr="00914CFB">
        <w:rPr>
          <w:sz w:val="22"/>
          <w:szCs w:val="22"/>
        </w:rPr>
        <w:t>High domestic wage costs – Tata steel is therefore less price competitive</w:t>
      </w:r>
    </w:p>
    <w:p w:rsidR="005F28E8" w:rsidRPr="00914CFB" w:rsidRDefault="005F28E8" w:rsidP="005F28E8">
      <w:pPr>
        <w:pStyle w:val="ListParagraph"/>
        <w:numPr>
          <w:ilvl w:val="0"/>
          <w:numId w:val="2"/>
        </w:numPr>
        <w:spacing w:after="160" w:line="259" w:lineRule="auto"/>
        <w:rPr>
          <w:sz w:val="22"/>
          <w:szCs w:val="22"/>
        </w:rPr>
      </w:pPr>
      <w:r w:rsidRPr="00914CFB">
        <w:rPr>
          <w:sz w:val="22"/>
          <w:szCs w:val="22"/>
        </w:rPr>
        <w:t>Appreciating Pound, therefore exports of Tata steel are less price competitive</w:t>
      </w:r>
    </w:p>
    <w:p w:rsidR="005F28E8" w:rsidRPr="00914CFB" w:rsidRDefault="005F28E8" w:rsidP="005F28E8">
      <w:pPr>
        <w:pStyle w:val="ListParagraph"/>
        <w:numPr>
          <w:ilvl w:val="0"/>
          <w:numId w:val="2"/>
        </w:numPr>
        <w:spacing w:after="160" w:line="259" w:lineRule="auto"/>
        <w:rPr>
          <w:sz w:val="22"/>
          <w:szCs w:val="22"/>
        </w:rPr>
      </w:pPr>
      <w:r w:rsidRPr="00914CFB">
        <w:rPr>
          <w:sz w:val="22"/>
          <w:szCs w:val="22"/>
        </w:rPr>
        <w:t>Dumping of Chinese steel</w:t>
      </w:r>
    </w:p>
    <w:p w:rsidR="005F28E8" w:rsidRPr="00914CFB" w:rsidRDefault="005F28E8" w:rsidP="005F28E8">
      <w:pPr>
        <w:pStyle w:val="ListParagraph"/>
        <w:numPr>
          <w:ilvl w:val="0"/>
          <w:numId w:val="2"/>
        </w:numPr>
        <w:spacing w:after="160" w:line="259" w:lineRule="auto"/>
        <w:rPr>
          <w:sz w:val="22"/>
          <w:szCs w:val="22"/>
        </w:rPr>
      </w:pPr>
      <w:r w:rsidRPr="00914CFB">
        <w:rPr>
          <w:sz w:val="22"/>
          <w:szCs w:val="22"/>
        </w:rPr>
        <w:t>High costs of operating the steel plant in the UK – high business rates</w:t>
      </w:r>
    </w:p>
    <w:p w:rsidR="005F28E8" w:rsidRPr="00914CFB" w:rsidRDefault="005F28E8" w:rsidP="005F28E8">
      <w:pPr>
        <w:pStyle w:val="ListParagraph"/>
        <w:numPr>
          <w:ilvl w:val="0"/>
          <w:numId w:val="2"/>
        </w:numPr>
        <w:spacing w:after="160" w:line="259" w:lineRule="auto"/>
        <w:rPr>
          <w:sz w:val="22"/>
          <w:szCs w:val="22"/>
        </w:rPr>
      </w:pPr>
      <w:r w:rsidRPr="00914CFB">
        <w:rPr>
          <w:sz w:val="22"/>
          <w:szCs w:val="22"/>
        </w:rPr>
        <w:t>Low productivity</w:t>
      </w:r>
    </w:p>
    <w:p w:rsidR="005F28E8" w:rsidRPr="00914CFB" w:rsidRDefault="005F28E8" w:rsidP="005F28E8">
      <w:r w:rsidRPr="00914CFB">
        <w:t>MAXIMUM MARKS FOR QUESTION 31: 10 MARKS</w:t>
      </w:r>
    </w:p>
    <w:p w:rsidR="005F28E8" w:rsidRDefault="005F28E8" w:rsidP="005F28E8"/>
    <w:p w:rsidR="005F28E8" w:rsidRPr="00914CFB" w:rsidRDefault="005F28E8" w:rsidP="005F28E8">
      <w:pPr>
        <w:jc w:val="both"/>
        <w:rPr>
          <w:b/>
        </w:rPr>
      </w:pPr>
      <w:r w:rsidRPr="00914CFB">
        <w:rPr>
          <w:b/>
        </w:rPr>
        <w:t>32 The Secretary of State and the British government have been criticised for not supporting the introduction of a tariff.</w:t>
      </w:r>
    </w:p>
    <w:p w:rsidR="005F28E8" w:rsidRPr="00914CFB" w:rsidRDefault="005F28E8" w:rsidP="005F28E8">
      <w:pPr>
        <w:jc w:val="both"/>
        <w:rPr>
          <w:b/>
        </w:rPr>
      </w:pPr>
      <w:r w:rsidRPr="00914CFB">
        <w:rPr>
          <w:b/>
        </w:rPr>
        <w:t>Explain, using a diagram, how a tariff may support the British steel industry in the face of Chinese competition.</w:t>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t>[15]</w:t>
      </w:r>
    </w:p>
    <w:p w:rsidR="005F28E8" w:rsidRPr="00914CFB" w:rsidRDefault="005F28E8" w:rsidP="005F28E8">
      <w:pPr>
        <w:spacing w:after="0"/>
      </w:pPr>
      <w:r w:rsidRPr="00914CFB">
        <w:t>Relevant issues include:</w:t>
      </w:r>
    </w:p>
    <w:p w:rsidR="005F28E8" w:rsidRPr="00914CFB" w:rsidRDefault="005F28E8" w:rsidP="005F28E8">
      <w:pPr>
        <w:pStyle w:val="ListParagraph"/>
        <w:numPr>
          <w:ilvl w:val="0"/>
          <w:numId w:val="3"/>
        </w:numPr>
        <w:spacing w:line="259" w:lineRule="auto"/>
        <w:rPr>
          <w:sz w:val="22"/>
          <w:szCs w:val="22"/>
        </w:rPr>
      </w:pPr>
      <w:r w:rsidRPr="00914CFB">
        <w:rPr>
          <w:sz w:val="22"/>
          <w:szCs w:val="22"/>
        </w:rPr>
        <w:t>Correct diagram, showing an increase in the price of imported steel</w:t>
      </w:r>
    </w:p>
    <w:p w:rsidR="005F28E8" w:rsidRPr="00914CFB" w:rsidRDefault="005F28E8" w:rsidP="005F28E8">
      <w:pPr>
        <w:pStyle w:val="ListParagraph"/>
        <w:numPr>
          <w:ilvl w:val="0"/>
          <w:numId w:val="3"/>
        </w:numPr>
        <w:spacing w:after="160" w:line="259" w:lineRule="auto"/>
        <w:rPr>
          <w:sz w:val="22"/>
          <w:szCs w:val="22"/>
        </w:rPr>
      </w:pPr>
      <w:r w:rsidRPr="00914CFB">
        <w:rPr>
          <w:sz w:val="22"/>
          <w:szCs w:val="22"/>
        </w:rPr>
        <w:lastRenderedPageBreak/>
        <w:t>Reference to decreased demand for imported steel and increased domestic supply.</w:t>
      </w:r>
    </w:p>
    <w:p w:rsidR="005F28E8" w:rsidRPr="00914CFB" w:rsidRDefault="005F28E8" w:rsidP="005F28E8">
      <w:pPr>
        <w:pStyle w:val="ListParagraph"/>
        <w:numPr>
          <w:ilvl w:val="0"/>
          <w:numId w:val="3"/>
        </w:numPr>
        <w:spacing w:after="160" w:line="259" w:lineRule="auto"/>
        <w:rPr>
          <w:sz w:val="22"/>
          <w:szCs w:val="22"/>
        </w:rPr>
      </w:pPr>
      <w:r w:rsidRPr="00914CFB">
        <w:rPr>
          <w:sz w:val="22"/>
          <w:szCs w:val="22"/>
        </w:rPr>
        <w:t>Increase in derived demand for British steel workers</w:t>
      </w:r>
    </w:p>
    <w:p w:rsidR="005F28E8" w:rsidRPr="00914CFB" w:rsidRDefault="005F28E8" w:rsidP="005F28E8">
      <w:pPr>
        <w:pStyle w:val="ListParagraph"/>
        <w:numPr>
          <w:ilvl w:val="0"/>
          <w:numId w:val="3"/>
        </w:numPr>
        <w:spacing w:after="160" w:line="259" w:lineRule="auto"/>
        <w:rPr>
          <w:sz w:val="22"/>
          <w:szCs w:val="22"/>
        </w:rPr>
      </w:pPr>
      <w:r w:rsidRPr="00914CFB">
        <w:rPr>
          <w:sz w:val="22"/>
          <w:szCs w:val="22"/>
        </w:rPr>
        <w:t>Increase in revenue/profit for British steel firms</w:t>
      </w:r>
    </w:p>
    <w:p w:rsidR="005F28E8" w:rsidRPr="00914CFB" w:rsidRDefault="005F28E8" w:rsidP="005F28E8">
      <w:r w:rsidRPr="00914CFB">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18415</wp:posOffset>
            </wp:positionV>
            <wp:extent cx="3074035" cy="2152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3625" b="4530"/>
                    <a:stretch>
                      <a:fillRect/>
                    </a:stretch>
                  </pic:blipFill>
                  <pic:spPr bwMode="auto">
                    <a:xfrm>
                      <a:off x="0" y="0"/>
                      <a:ext cx="307403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8E8" w:rsidRPr="00914CFB" w:rsidRDefault="005F28E8" w:rsidP="005F28E8"/>
    <w:p w:rsidR="005F28E8" w:rsidRPr="00914CFB" w:rsidRDefault="005F28E8" w:rsidP="005F28E8"/>
    <w:p w:rsidR="005F28E8" w:rsidRPr="00914CFB" w:rsidRDefault="005F28E8" w:rsidP="005F28E8"/>
    <w:p w:rsidR="005F28E8" w:rsidRPr="00914CFB" w:rsidRDefault="005F28E8" w:rsidP="005F28E8"/>
    <w:p w:rsidR="005F28E8" w:rsidRPr="00914CFB" w:rsidRDefault="005F28E8" w:rsidP="005F28E8"/>
    <w:p w:rsidR="005F28E8" w:rsidRPr="00914CFB" w:rsidRDefault="005F28E8" w:rsidP="005F28E8"/>
    <w:p w:rsidR="005F28E8" w:rsidRPr="00914CFB" w:rsidRDefault="005F28E8" w:rsidP="005F28E8"/>
    <w:p w:rsidR="005F28E8" w:rsidRPr="00914CFB" w:rsidRDefault="005F28E8" w:rsidP="005F28E8">
      <w:r w:rsidRPr="00914CFB">
        <w:t>MAXIMUM FOR QUESTION 32: 15 MARKS</w:t>
      </w:r>
    </w:p>
    <w:p w:rsidR="005F28E8" w:rsidRDefault="005F28E8" w:rsidP="005F28E8">
      <w:pPr>
        <w:rPr>
          <w:b/>
        </w:rPr>
      </w:pPr>
    </w:p>
    <w:p w:rsidR="005F28E8" w:rsidRDefault="005F28E8" w:rsidP="005F28E8">
      <w:pPr>
        <w:rPr>
          <w:b/>
        </w:rPr>
      </w:pPr>
    </w:p>
    <w:p w:rsidR="005F28E8" w:rsidRPr="00914CFB" w:rsidRDefault="005F28E8" w:rsidP="005F28E8">
      <w:pPr>
        <w:rPr>
          <w:b/>
        </w:rPr>
      </w:pPr>
      <w:r w:rsidRPr="00914CFB">
        <w:rPr>
          <w:b/>
        </w:rPr>
        <w:t>33 Reference is made to the UK being better off out of the European Union (Extract C). Based on the information provided and your own economic knowledge, evaluate whether or not Britain would be better off in or out of the European Union.</w:t>
      </w:r>
      <w:r w:rsidRPr="00914CFB">
        <w:rPr>
          <w:b/>
        </w:rPr>
        <w:tab/>
      </w:r>
      <w:r w:rsidRPr="00914CFB">
        <w:rPr>
          <w:b/>
        </w:rPr>
        <w:tab/>
      </w:r>
      <w:r w:rsidRPr="00914CFB">
        <w:rPr>
          <w:b/>
        </w:rPr>
        <w:tab/>
      </w:r>
      <w:r w:rsidRPr="00914CFB">
        <w:rPr>
          <w:b/>
        </w:rPr>
        <w:tab/>
      </w:r>
      <w:r w:rsidRPr="00914CFB">
        <w:rPr>
          <w:b/>
        </w:rPr>
        <w:tab/>
      </w:r>
      <w:r w:rsidRPr="00914CFB">
        <w:rPr>
          <w:b/>
        </w:rPr>
        <w:tab/>
      </w:r>
      <w:r w:rsidRPr="00914CFB">
        <w:rPr>
          <w:b/>
        </w:rPr>
        <w:tab/>
        <w:t>[25]</w:t>
      </w:r>
    </w:p>
    <w:p w:rsidR="005F28E8" w:rsidRPr="00914CFB" w:rsidRDefault="005F28E8" w:rsidP="005F28E8">
      <w:r w:rsidRPr="00914CFB">
        <w:t>Relevant issues</w:t>
      </w:r>
    </w:p>
    <w:p w:rsidR="005F28E8" w:rsidRPr="00914CFB" w:rsidRDefault="005F28E8" w:rsidP="005F28E8">
      <w:pPr>
        <w:pStyle w:val="ListParagraph"/>
        <w:numPr>
          <w:ilvl w:val="0"/>
          <w:numId w:val="4"/>
        </w:numPr>
        <w:spacing w:after="160" w:line="259" w:lineRule="auto"/>
        <w:rPr>
          <w:sz w:val="22"/>
          <w:szCs w:val="22"/>
        </w:rPr>
      </w:pPr>
      <w:r w:rsidRPr="00914CFB">
        <w:rPr>
          <w:sz w:val="22"/>
          <w:szCs w:val="22"/>
        </w:rPr>
        <w:t>Britain would be better off out of the EU</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Would no longer EU contribution</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Would be free to impose tariffs as it saw fit</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Would be free to negotiate its own free trade agreements with other countries</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Consumers would be better off as tariffs fall on goods from outside the EU and therefore prices fall.</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Would have greater control over migration</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Would be less exposed to economic difficulties in the rest of Europe</w:t>
      </w:r>
    </w:p>
    <w:p w:rsidR="005F28E8" w:rsidRPr="00914CFB" w:rsidRDefault="005F28E8" w:rsidP="005F28E8">
      <w:pPr>
        <w:pStyle w:val="ListParagraph"/>
        <w:ind w:left="1440"/>
        <w:rPr>
          <w:sz w:val="22"/>
          <w:szCs w:val="22"/>
        </w:rPr>
      </w:pPr>
    </w:p>
    <w:p w:rsidR="005F28E8" w:rsidRPr="00914CFB" w:rsidRDefault="005F28E8" w:rsidP="005F28E8">
      <w:pPr>
        <w:pStyle w:val="ListParagraph"/>
        <w:numPr>
          <w:ilvl w:val="0"/>
          <w:numId w:val="4"/>
        </w:numPr>
        <w:spacing w:after="160" w:line="259" w:lineRule="auto"/>
        <w:rPr>
          <w:sz w:val="22"/>
          <w:szCs w:val="22"/>
        </w:rPr>
      </w:pPr>
      <w:r w:rsidRPr="00914CFB">
        <w:rPr>
          <w:sz w:val="22"/>
          <w:szCs w:val="22"/>
        </w:rPr>
        <w:t>Britain would be better off remaining in the EU</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The EU contribution is not very large, after the rebate and receipts obtained from CAP and other funds</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UK would lose free trade access to the EU market</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Free trade agreements with other countries would take time to negotiate and may not be as favourable</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Free trade with the EU may not result for a number of years</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The UK would still need to have migrant labour to do a number of jobs, which the British have been reluctant to do in recent years</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t>The UK would be limited in their ability to impose tariffs – WTO rules and possible retaliation from other countries. The UK is a much smaller economy than the whole of the EU.</w:t>
      </w:r>
    </w:p>
    <w:p w:rsidR="005F28E8" w:rsidRPr="00914CFB" w:rsidRDefault="005F28E8" w:rsidP="005F28E8">
      <w:pPr>
        <w:pStyle w:val="ListParagraph"/>
        <w:numPr>
          <w:ilvl w:val="1"/>
          <w:numId w:val="4"/>
        </w:numPr>
        <w:spacing w:after="160" w:line="259" w:lineRule="auto"/>
        <w:rPr>
          <w:sz w:val="22"/>
          <w:szCs w:val="22"/>
        </w:rPr>
      </w:pPr>
      <w:r w:rsidRPr="00914CFB">
        <w:rPr>
          <w:sz w:val="22"/>
          <w:szCs w:val="22"/>
        </w:rPr>
        <w:lastRenderedPageBreak/>
        <w:t>FDI may leave the UK as it no longer can access the EU free trade area – resulting in a loss of employment</w:t>
      </w:r>
    </w:p>
    <w:p w:rsidR="005F28E8" w:rsidRPr="00914CFB" w:rsidRDefault="005F28E8" w:rsidP="005F28E8">
      <w:pPr>
        <w:pStyle w:val="Default"/>
        <w:rPr>
          <w:rFonts w:ascii="Calibri" w:hAnsi="Calibri"/>
          <w:sz w:val="22"/>
          <w:szCs w:val="22"/>
        </w:rPr>
      </w:pPr>
      <w:r w:rsidRPr="00914CFB">
        <w:rPr>
          <w:rFonts w:ascii="Calibri" w:hAnsi="Calibri"/>
          <w:bCs/>
          <w:sz w:val="22"/>
          <w:szCs w:val="22"/>
        </w:rPr>
        <w:t xml:space="preserve">An answer that does not include any evaluation or a supported recommendation must not be awarded more than 13 marks. </w:t>
      </w:r>
    </w:p>
    <w:p w:rsidR="005F28E8" w:rsidRPr="00914CFB" w:rsidRDefault="005F28E8" w:rsidP="005F28E8">
      <w:pPr>
        <w:pStyle w:val="Default"/>
        <w:rPr>
          <w:rFonts w:ascii="Calibri" w:hAnsi="Calibri"/>
          <w:bCs/>
          <w:sz w:val="22"/>
          <w:szCs w:val="22"/>
        </w:rPr>
      </w:pPr>
    </w:p>
    <w:p w:rsidR="005F28E8" w:rsidRPr="00914CFB" w:rsidRDefault="005F28E8" w:rsidP="005F28E8">
      <w:pPr>
        <w:pStyle w:val="Default"/>
        <w:rPr>
          <w:rFonts w:ascii="Calibri" w:hAnsi="Calibri"/>
          <w:sz w:val="22"/>
          <w:szCs w:val="22"/>
        </w:rPr>
      </w:pPr>
      <w:r w:rsidRPr="00914CFB">
        <w:rPr>
          <w:rFonts w:ascii="Calibri" w:hAnsi="Calibri"/>
          <w:bCs/>
          <w:sz w:val="22"/>
          <w:szCs w:val="22"/>
        </w:rPr>
        <w:t xml:space="preserve">MAXIMUM FOR QUESTION 33: 25 MARKS </w:t>
      </w:r>
    </w:p>
    <w:p w:rsidR="005F28E8" w:rsidRDefault="005F28E8" w:rsidP="005F28E8">
      <w:pPr>
        <w:rPr>
          <w:bCs/>
        </w:rPr>
      </w:pPr>
    </w:p>
    <w:p w:rsidR="005F28E8" w:rsidRDefault="005F28E8" w:rsidP="005F28E8">
      <w:pPr>
        <w:rPr>
          <w:bCs/>
        </w:rPr>
      </w:pPr>
      <w:r w:rsidRPr="00914CFB">
        <w:rPr>
          <w:bCs/>
        </w:rPr>
        <w:t>Total for this Investigation: 50 marks</w:t>
      </w:r>
    </w:p>
    <w:p w:rsidR="00950CA7" w:rsidRDefault="00950CA7">
      <w:bookmarkStart w:id="0" w:name="_GoBack"/>
      <w:bookmarkEnd w:id="0"/>
    </w:p>
    <w:sectPr w:rsidR="00950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4908"/>
    <w:multiLevelType w:val="hybridMultilevel"/>
    <w:tmpl w:val="03342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A5546"/>
    <w:multiLevelType w:val="hybridMultilevel"/>
    <w:tmpl w:val="BA2E019E"/>
    <w:lvl w:ilvl="0" w:tplc="BEC8B3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153265"/>
    <w:multiLevelType w:val="hybridMultilevel"/>
    <w:tmpl w:val="F4FA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F63D9"/>
    <w:multiLevelType w:val="hybridMultilevel"/>
    <w:tmpl w:val="A51CD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E8"/>
    <w:rsid w:val="005F28E8"/>
    <w:rsid w:val="00950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92AAADC-D35A-402E-A6D6-19100554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E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8E8"/>
    <w:pPr>
      <w:spacing w:after="0" w:line="240" w:lineRule="auto"/>
      <w:ind w:left="720"/>
      <w:contextualSpacing/>
    </w:pPr>
    <w:rPr>
      <w:sz w:val="24"/>
      <w:szCs w:val="24"/>
    </w:rPr>
  </w:style>
  <w:style w:type="paragraph" w:customStyle="1" w:styleId="Default">
    <w:name w:val="Default"/>
    <w:rsid w:val="005F28E8"/>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32CAAB3B</Template>
  <TotalTime>1</TotalTime>
  <Pages>4</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cp:revision>
  <dcterms:created xsi:type="dcterms:W3CDTF">2018-03-29T13:09:00Z</dcterms:created>
  <dcterms:modified xsi:type="dcterms:W3CDTF">2018-03-29T13:10:00Z</dcterms:modified>
</cp:coreProperties>
</file>