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1"/>
        <w:tblpPr w:leftFromText="180" w:rightFromText="180" w:vertAnchor="page" w:horzAnchor="margin" w:tblpXSpec="center" w:tblpY="2321"/>
        <w:tblW w:w="5581" w:type="pct"/>
        <w:tblBorders>
          <w:top w:val="single" w:sz="18" w:space="0" w:color="BBF0E4"/>
          <w:left w:val="single" w:sz="18" w:space="0" w:color="BBF0E4"/>
          <w:bottom w:val="single" w:sz="18" w:space="0" w:color="BBF0E4"/>
          <w:right w:val="single" w:sz="18" w:space="0" w:color="BBF0E4"/>
          <w:insideH w:val="single" w:sz="18" w:space="0" w:color="BBF0E4"/>
          <w:insideV w:val="single" w:sz="18" w:space="0" w:color="BBF0E4"/>
        </w:tblBorders>
        <w:tblLook w:val="06A0" w:firstRow="1" w:lastRow="0" w:firstColumn="1" w:lastColumn="0" w:noHBand="1" w:noVBand="1"/>
      </w:tblPr>
      <w:tblGrid>
        <w:gridCol w:w="2104"/>
        <w:gridCol w:w="2551"/>
        <w:gridCol w:w="2609"/>
        <w:gridCol w:w="2802"/>
      </w:tblGrid>
      <w:tr w:rsidR="000E6D54" w:rsidRPr="00954A65" w:rsidTr="00784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tcBorders>
              <w:top w:val="single" w:sz="18" w:space="0" w:color="BBF1E4"/>
              <w:left w:val="single" w:sz="18" w:space="0" w:color="BBF1E4"/>
              <w:bottom w:val="single" w:sz="18" w:space="0" w:color="BBF1E4"/>
              <w:right w:val="single" w:sz="18" w:space="0" w:color="BBF1E4"/>
            </w:tcBorders>
            <w:shd w:val="clear" w:color="auto" w:fill="BBF1E4"/>
          </w:tcPr>
          <w:p w:rsidR="000E6D54" w:rsidRPr="000E6D54" w:rsidRDefault="0059786A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59786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198481" wp14:editId="43FD1B5C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-596284</wp:posOffset>
                      </wp:positionV>
                      <wp:extent cx="6455121" cy="485977"/>
                      <wp:effectExtent l="0" t="0" r="0" b="0"/>
                      <wp:wrapNone/>
                      <wp:docPr id="3" name="Content Placeholder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9E2F64-56BC-6740-8FC7-D4CE9126A147}"/>
                          </a:ext>
                        </a:extLst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55121" cy="48597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9786A" w:rsidRPr="0059786A" w:rsidRDefault="0059786A" w:rsidP="0059786A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9786A"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Use the </w:t>
                                  </w:r>
                                  <w:r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table</w:t>
                                  </w:r>
                                  <w:r w:rsidRPr="0059786A"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find </w:t>
                                  </w:r>
                                  <w:r w:rsidRPr="0059786A"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techniques </w:t>
                                  </w:r>
                                  <w:r>
                                    <w:rPr>
                                      <w:rFonts w:asciiTheme="minorHAnsi" w:cstheme="minorBidi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Zoella uses to engage her audience, be sure to add examples from the posts and vlogs we’ve looked at previously and the effect it has on the audience.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98481" id="Content Placeholder 2" o:spid="_x0000_s1026" style="position:absolute;margin-left:-11.4pt;margin-top:-46.95pt;width:508.3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" filled="f" stroked="f">
                      <o:lock v:ext="edit" grouping="t"/>
                      <v:textbox>
                        <w:txbxContent>
                          <w:p w:rsidR="0059786A" w:rsidRPr="0059786A" w:rsidRDefault="0059786A" w:rsidP="0059786A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9786A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Use the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table</w:t>
                            </w:r>
                            <w:r w:rsidRPr="0059786A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find </w:t>
                            </w:r>
                            <w:r w:rsidRPr="0059786A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techniques 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Zoella uses to engage her audience, be sure to add examples from the posts and vlogs we’ve looked at previously and the effect it has on the audience.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6D54"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Technique</w:t>
            </w:r>
          </w:p>
        </w:tc>
        <w:tc>
          <w:tcPr>
            <w:tcW w:w="1267" w:type="pct"/>
            <w:tcBorders>
              <w:top w:val="single" w:sz="18" w:space="0" w:color="BBF1E4"/>
              <w:left w:val="single" w:sz="18" w:space="0" w:color="BBF1E4"/>
              <w:bottom w:val="single" w:sz="18" w:space="0" w:color="BBF1E4"/>
              <w:right w:val="single" w:sz="18" w:space="0" w:color="BBF1E4"/>
            </w:tcBorders>
            <w:shd w:val="clear" w:color="auto" w:fill="BBF1E4"/>
          </w:tcPr>
          <w:p w:rsidR="000E6D54" w:rsidRPr="000E6D54" w:rsidRDefault="000E6D54" w:rsidP="007847C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6B16F39" wp14:editId="7004D19F">
                  <wp:simplePos x="0" y="0"/>
                  <wp:positionH relativeFrom="column">
                    <wp:posOffset>1078903</wp:posOffset>
                  </wp:positionH>
                  <wp:positionV relativeFrom="paragraph">
                    <wp:posOffset>-1297507</wp:posOffset>
                  </wp:positionV>
                  <wp:extent cx="1409700" cy="6102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18-04-09 at 11.09.38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Definition</w:t>
            </w:r>
          </w:p>
        </w:tc>
        <w:tc>
          <w:tcPr>
            <w:tcW w:w="1296" w:type="pct"/>
            <w:tcBorders>
              <w:top w:val="single" w:sz="18" w:space="0" w:color="BBF1E4"/>
              <w:left w:val="single" w:sz="18" w:space="0" w:color="BBF1E4"/>
              <w:bottom w:val="single" w:sz="18" w:space="0" w:color="BBF1E4"/>
              <w:right w:val="single" w:sz="18" w:space="0" w:color="BBF1E4"/>
            </w:tcBorders>
            <w:shd w:val="clear" w:color="auto" w:fill="BBF1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Example from Zoella</w:t>
            </w:r>
          </w:p>
        </w:tc>
        <w:tc>
          <w:tcPr>
            <w:tcW w:w="1392" w:type="pct"/>
            <w:tcBorders>
              <w:top w:val="single" w:sz="18" w:space="0" w:color="BBF1E4"/>
              <w:left w:val="single" w:sz="18" w:space="0" w:color="BBF1E4"/>
              <w:bottom w:val="single" w:sz="18" w:space="0" w:color="BBF1E4"/>
              <w:right w:val="single" w:sz="18" w:space="0" w:color="BBF1E4"/>
            </w:tcBorders>
            <w:shd w:val="clear" w:color="auto" w:fill="BBF1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Effect on Audience</w:t>
            </w:r>
          </w:p>
        </w:tc>
      </w:tr>
      <w:tr w:rsidR="000E6D54" w:rsidRPr="00954A65" w:rsidTr="007847C7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tcBorders>
              <w:top w:val="single" w:sz="18" w:space="0" w:color="BBF1E4"/>
              <w:left w:val="single" w:sz="18" w:space="0" w:color="BBF1E4"/>
              <w:bottom w:val="single" w:sz="18" w:space="0" w:color="BBF1E4"/>
              <w:right w:val="single" w:sz="18" w:space="0" w:color="BBF1E4"/>
            </w:tcBorders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Jump cut </w:t>
            </w:r>
          </w:p>
        </w:tc>
        <w:tc>
          <w:tcPr>
            <w:tcW w:w="1267" w:type="pct"/>
            <w:tcBorders>
              <w:top w:val="single" w:sz="18" w:space="0" w:color="BBF1E4"/>
              <w:left w:val="single" w:sz="18" w:space="0" w:color="BBF1E4"/>
              <w:bottom w:val="single" w:sz="18" w:space="0" w:color="BBF1E4"/>
              <w:right w:val="single" w:sz="18" w:space="0" w:color="BBF1E4"/>
            </w:tcBorders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An editing technique that cuts material from single takes, giving the effect of jumping forward in time</w:t>
            </w:r>
          </w:p>
        </w:tc>
        <w:tc>
          <w:tcPr>
            <w:tcW w:w="1296" w:type="pct"/>
            <w:tcBorders>
              <w:top w:val="single" w:sz="18" w:space="0" w:color="BBF1E4"/>
              <w:left w:val="single" w:sz="18" w:space="0" w:color="BBF1E4"/>
              <w:bottom w:val="single" w:sz="18" w:space="0" w:color="BBF1E4"/>
              <w:right w:val="single" w:sz="18" w:space="0" w:color="BBF1E4"/>
            </w:tcBorders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392" w:type="pct"/>
            <w:tcBorders>
              <w:top w:val="single" w:sz="18" w:space="0" w:color="BBF1E4"/>
              <w:left w:val="single" w:sz="18" w:space="0" w:color="BBF1E4"/>
              <w:bottom w:val="single" w:sz="18" w:space="0" w:color="BBF1E4"/>
              <w:right w:val="single" w:sz="18" w:space="0" w:color="BBF1E4"/>
            </w:tcBorders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tcBorders>
              <w:top w:val="single" w:sz="18" w:space="0" w:color="BBF1E4"/>
            </w:tcBorders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Breaking the fourth wall </w:t>
            </w:r>
          </w:p>
        </w:tc>
        <w:tc>
          <w:tcPr>
            <w:tcW w:w="1267" w:type="pct"/>
            <w:tcBorders>
              <w:top w:val="single" w:sz="18" w:space="0" w:color="BBF1E4"/>
            </w:tcBorders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Where the presenter addresses the audience directly</w:t>
            </w:r>
          </w:p>
        </w:tc>
        <w:tc>
          <w:tcPr>
            <w:tcW w:w="1296" w:type="pct"/>
            <w:tcBorders>
              <w:top w:val="single" w:sz="18" w:space="0" w:color="BBF1E4"/>
            </w:tcBorders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tcBorders>
              <w:top w:val="single" w:sz="18" w:space="0" w:color="BBF1E4"/>
            </w:tcBorders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Unscripted narrative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Improvised moments in narrator dialogue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Collaborative content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Where vloggers make co-productions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56AE7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356AE7" w:rsidRPr="000E6D54" w:rsidRDefault="00356AE7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Audience engagement</w:t>
            </w:r>
          </w:p>
        </w:tc>
        <w:tc>
          <w:tcPr>
            <w:tcW w:w="1267" w:type="pct"/>
            <w:shd w:val="clear" w:color="auto" w:fill="auto"/>
          </w:tcPr>
          <w:p w:rsidR="00356AE7" w:rsidRPr="000E6D54" w:rsidRDefault="00356AE7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Encouraging audiences to comment, share, like and even suggest ideas for future vlogs and blog posts</w:t>
            </w:r>
          </w:p>
        </w:tc>
        <w:tc>
          <w:tcPr>
            <w:tcW w:w="1296" w:type="pct"/>
            <w:shd w:val="clear" w:color="auto" w:fill="auto"/>
          </w:tcPr>
          <w:p w:rsidR="00356AE7" w:rsidRPr="000E6D54" w:rsidRDefault="00356AE7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356AE7" w:rsidRPr="000E6D54" w:rsidRDefault="00356AE7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Amateur aesthetic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A deliberately non-professional filming style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Everyday mise-en- scène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Using costume, make-up and sets that appear natural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Presenter POV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Seeing what the presenter sees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High-key lighting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A lighting style that eliminates shadows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Invitation into private spaces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Filming that takes place in bedrooms, private houses, office spaces – places that are normally off limits to film crews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Narrative authenticity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Story structures that deal with real life – the intention to construct media that isn't mediated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Best friend characterisation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A presenting style that gives the audience access to details of the presenter’s life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Confessional narrative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Giving the audience access to inner thoughts – also allowing the audience to experience inner doubts and worries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Candid imagery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Photographs that aren’t posed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Sanitised story content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Content that avoids controversy, taboo language or material that may cause offence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E6D54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0E6D5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Single camera edit </w:t>
            </w:r>
          </w:p>
        </w:tc>
        <w:tc>
          <w:tcPr>
            <w:tcW w:w="1267" w:type="pct"/>
            <w:shd w:val="clear" w:color="auto" w:fill="auto"/>
          </w:tcPr>
          <w:p w:rsidR="000E6D54" w:rsidRPr="000E6D54" w:rsidRDefault="000E6D54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A production filmed with just one camera – usually very quickly</w:t>
            </w:r>
          </w:p>
        </w:tc>
        <w:tc>
          <w:tcPr>
            <w:tcW w:w="1296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0E6D54" w:rsidRPr="000E6D54" w:rsidRDefault="000E6D54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80EB6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680EB6" w:rsidRPr="00680EB6" w:rsidRDefault="00680EB6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Codes of realism</w:t>
            </w:r>
          </w:p>
        </w:tc>
        <w:tc>
          <w:tcPr>
            <w:tcW w:w="1267" w:type="pct"/>
            <w:shd w:val="clear" w:color="auto" w:fill="auto"/>
          </w:tcPr>
          <w:p w:rsidR="00680EB6" w:rsidRPr="000E6D54" w:rsidRDefault="00680EB6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Technical, narrative or symbolic devices that are suggestive of the real world</w:t>
            </w:r>
          </w:p>
        </w:tc>
        <w:tc>
          <w:tcPr>
            <w:tcW w:w="1296" w:type="pct"/>
            <w:shd w:val="clear" w:color="auto" w:fill="auto"/>
          </w:tcPr>
          <w:p w:rsidR="00680EB6" w:rsidRPr="000E6D54" w:rsidRDefault="00680EB6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680EB6" w:rsidRPr="000E6D54" w:rsidRDefault="00680EB6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80EB6" w:rsidRPr="00954A65" w:rsidTr="00784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shd w:val="clear" w:color="auto" w:fill="BBF0E4"/>
          </w:tcPr>
          <w:p w:rsidR="00680EB6" w:rsidRPr="00680EB6" w:rsidRDefault="00680EB6" w:rsidP="007847C7">
            <w:pPr>
              <w:autoSpaceDE w:val="0"/>
              <w:autoSpaceDN w:val="0"/>
              <w:adjustRightInd w:val="0"/>
              <w:spacing w:after="240" w:line="340" w:lineRule="atLeast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Aspirational narratives</w:t>
            </w:r>
          </w:p>
        </w:tc>
        <w:tc>
          <w:tcPr>
            <w:tcW w:w="1267" w:type="pct"/>
            <w:shd w:val="clear" w:color="auto" w:fill="auto"/>
          </w:tcPr>
          <w:p w:rsidR="00680EB6" w:rsidRPr="000E6D54" w:rsidRDefault="00680EB6" w:rsidP="007847C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E6D5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Stories that inspire audiences to want a particular lifestyle or to change their behaviour in some way</w:t>
            </w:r>
          </w:p>
        </w:tc>
        <w:tc>
          <w:tcPr>
            <w:tcW w:w="1296" w:type="pct"/>
            <w:shd w:val="clear" w:color="auto" w:fill="auto"/>
          </w:tcPr>
          <w:p w:rsidR="00680EB6" w:rsidRPr="000E6D54" w:rsidRDefault="00680EB6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92" w:type="pct"/>
            <w:shd w:val="clear" w:color="auto" w:fill="auto"/>
          </w:tcPr>
          <w:p w:rsidR="00680EB6" w:rsidRPr="000E6D54" w:rsidRDefault="00680EB6" w:rsidP="007847C7">
            <w:pPr>
              <w:autoSpaceDE w:val="0"/>
              <w:autoSpaceDN w:val="0"/>
              <w:adjustRightInd w:val="0"/>
              <w:spacing w:after="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6E1A6D" w:rsidRDefault="0059786A"/>
    <w:p w:rsidR="000E6D54" w:rsidRDefault="000E6D54"/>
    <w:p w:rsidR="005F4891" w:rsidRDefault="005F4891"/>
    <w:sectPr w:rsidR="005F4891" w:rsidSect="000E6D54">
      <w:pgSz w:w="11900" w:h="16840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E4B8A"/>
    <w:multiLevelType w:val="hybridMultilevel"/>
    <w:tmpl w:val="68C003C2"/>
    <w:lvl w:ilvl="0" w:tplc="8EC6A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0A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68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2F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66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E3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4D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C1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65"/>
    <w:rsid w:val="000E6D54"/>
    <w:rsid w:val="00356AE7"/>
    <w:rsid w:val="004B4E08"/>
    <w:rsid w:val="0059786A"/>
    <w:rsid w:val="005F4891"/>
    <w:rsid w:val="0066328B"/>
    <w:rsid w:val="00680EB6"/>
    <w:rsid w:val="007847C7"/>
    <w:rsid w:val="00954A65"/>
    <w:rsid w:val="009958D1"/>
    <w:rsid w:val="00AB524F"/>
    <w:rsid w:val="00D53C8F"/>
    <w:rsid w:val="00E731B3"/>
    <w:rsid w:val="00EC7E2A"/>
    <w:rsid w:val="00F072B2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6412"/>
  <w15:chartTrackingRefBased/>
  <w15:docId w15:val="{52683102-B918-B24A-8211-AF8A4C66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table" w:styleId="GridTable5Dark-Accent1">
    <w:name w:val="Grid Table 5 Dark Accent 1"/>
    <w:basedOn w:val="TableNormal"/>
    <w:uiPriority w:val="50"/>
    <w:rsid w:val="00954A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0E6D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86A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Free</cp:lastModifiedBy>
  <cp:revision>7</cp:revision>
  <dcterms:created xsi:type="dcterms:W3CDTF">2018-04-09T15:08:00Z</dcterms:created>
  <dcterms:modified xsi:type="dcterms:W3CDTF">2018-04-10T21:14:00Z</dcterms:modified>
</cp:coreProperties>
</file>