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6F1" w:rsidRPr="00230B47" w:rsidRDefault="00230B47" w:rsidP="00853B2C">
      <w:pPr>
        <w:spacing w:before="240"/>
        <w:jc w:val="center"/>
        <w:rPr>
          <w:b/>
          <w:sz w:val="32"/>
          <w:szCs w:val="32"/>
          <w:u w:val="single"/>
        </w:rPr>
      </w:pPr>
      <w:r w:rsidRPr="00230B47">
        <w:rPr>
          <w:b/>
          <w:sz w:val="32"/>
          <w:szCs w:val="32"/>
          <w:u w:val="single"/>
        </w:rPr>
        <w:t xml:space="preserve">Key points from the </w:t>
      </w:r>
      <w:r w:rsidRPr="00230B47">
        <w:rPr>
          <w:b/>
          <w:i/>
          <w:sz w:val="32"/>
          <w:szCs w:val="32"/>
          <w:u w:val="single"/>
        </w:rPr>
        <w:t>Pentecontaetia</w:t>
      </w:r>
    </w:p>
    <w:p w:rsidR="00230B47" w:rsidRDefault="00230B47" w:rsidP="00230B47">
      <w:pPr>
        <w:jc w:val="center"/>
        <w:rPr>
          <w:b/>
          <w:sz w:val="32"/>
          <w:szCs w:val="32"/>
          <w:u w:val="single"/>
        </w:rPr>
      </w:pPr>
      <w:r w:rsidRPr="00230B47">
        <w:rPr>
          <w:b/>
          <w:sz w:val="32"/>
          <w:szCs w:val="32"/>
          <w:u w:val="single"/>
        </w:rPr>
        <w:t>Thucydides 1.89-1.118</w:t>
      </w:r>
      <w:bookmarkStart w:id="0" w:name="_GoBack"/>
      <w:bookmarkEnd w:id="0"/>
    </w:p>
    <w:tbl>
      <w:tblPr>
        <w:tblStyle w:val="TableGrid"/>
        <w:tblW w:w="10934" w:type="dxa"/>
        <w:tblInd w:w="-960" w:type="dxa"/>
        <w:tblLook w:val="04A0" w:firstRow="1" w:lastRow="0" w:firstColumn="1" w:lastColumn="0" w:noHBand="0" w:noVBand="1"/>
      </w:tblPr>
      <w:tblGrid>
        <w:gridCol w:w="1381"/>
        <w:gridCol w:w="4853"/>
        <w:gridCol w:w="4700"/>
      </w:tblGrid>
      <w:tr w:rsidR="003C0A51" w:rsidTr="00893804">
        <w:trPr>
          <w:trHeight w:val="518"/>
        </w:trPr>
        <w:tc>
          <w:tcPr>
            <w:tcW w:w="1381" w:type="dxa"/>
            <w:shd w:val="clear" w:color="auto" w:fill="FFFF00"/>
            <w:vAlign w:val="center"/>
          </w:tcPr>
          <w:p w:rsidR="003C0A51" w:rsidRPr="003C0A51" w:rsidRDefault="003C0A51" w:rsidP="003C0A51">
            <w:pPr>
              <w:jc w:val="center"/>
              <w:rPr>
                <w:b/>
                <w:i/>
                <w:smallCaps/>
                <w:sz w:val="28"/>
                <w:szCs w:val="32"/>
              </w:rPr>
            </w:pPr>
            <w:r w:rsidRPr="003C0A51">
              <w:rPr>
                <w:b/>
                <w:i/>
                <w:smallCaps/>
                <w:sz w:val="28"/>
                <w:szCs w:val="32"/>
              </w:rPr>
              <w:t>Reference</w:t>
            </w:r>
          </w:p>
        </w:tc>
        <w:tc>
          <w:tcPr>
            <w:tcW w:w="4853" w:type="dxa"/>
            <w:shd w:val="clear" w:color="auto" w:fill="FFFF00"/>
            <w:vAlign w:val="center"/>
          </w:tcPr>
          <w:p w:rsidR="003C0A51" w:rsidRPr="003C0A51" w:rsidRDefault="003C0A51" w:rsidP="003C0A51">
            <w:pPr>
              <w:jc w:val="center"/>
              <w:rPr>
                <w:b/>
                <w:i/>
                <w:smallCaps/>
                <w:sz w:val="28"/>
                <w:szCs w:val="32"/>
              </w:rPr>
            </w:pPr>
            <w:r w:rsidRPr="003C0A51">
              <w:rPr>
                <w:b/>
                <w:i/>
                <w:smallCaps/>
                <w:sz w:val="28"/>
                <w:szCs w:val="32"/>
              </w:rPr>
              <w:t>Detail</w:t>
            </w:r>
          </w:p>
        </w:tc>
        <w:tc>
          <w:tcPr>
            <w:tcW w:w="4700" w:type="dxa"/>
            <w:shd w:val="clear" w:color="auto" w:fill="FFFF00"/>
            <w:vAlign w:val="center"/>
          </w:tcPr>
          <w:p w:rsidR="003C0A51" w:rsidRPr="003C0A51" w:rsidRDefault="003C0A51" w:rsidP="003C0A51">
            <w:pPr>
              <w:jc w:val="center"/>
              <w:rPr>
                <w:b/>
                <w:i/>
                <w:smallCaps/>
                <w:sz w:val="28"/>
                <w:szCs w:val="32"/>
              </w:rPr>
            </w:pPr>
            <w:r w:rsidRPr="003C0A51">
              <w:rPr>
                <w:b/>
                <w:i/>
                <w:smallCaps/>
                <w:sz w:val="28"/>
                <w:szCs w:val="32"/>
              </w:rPr>
              <w:t>Significance</w:t>
            </w:r>
          </w:p>
        </w:tc>
      </w:tr>
      <w:tr w:rsidR="003C0A51" w:rsidTr="00893804">
        <w:trPr>
          <w:trHeight w:val="1984"/>
        </w:trPr>
        <w:tc>
          <w:tcPr>
            <w:tcW w:w="1381" w:type="dxa"/>
            <w:shd w:val="clear" w:color="auto" w:fill="D9E2F3" w:themeFill="accent5" w:themeFillTint="33"/>
            <w:vAlign w:val="center"/>
          </w:tcPr>
          <w:p w:rsidR="003C0A51" w:rsidRPr="006836F1" w:rsidRDefault="003C0A51" w:rsidP="006952BF">
            <w:pPr>
              <w:jc w:val="center"/>
              <w:rPr>
                <w:b/>
                <w:sz w:val="24"/>
                <w:szCs w:val="32"/>
              </w:rPr>
            </w:pPr>
            <w:r w:rsidRPr="006836F1">
              <w:rPr>
                <w:b/>
                <w:bCs/>
                <w:sz w:val="24"/>
                <w:szCs w:val="32"/>
              </w:rPr>
              <w:t>1.90-93</w:t>
            </w:r>
          </w:p>
        </w:tc>
        <w:tc>
          <w:tcPr>
            <w:tcW w:w="4853" w:type="dxa"/>
            <w:vAlign w:val="center"/>
          </w:tcPr>
          <w:p w:rsidR="003C0A51" w:rsidRPr="003C0A51" w:rsidRDefault="003C0A51" w:rsidP="003C0A51">
            <w:pPr>
              <w:rPr>
                <w:sz w:val="24"/>
                <w:szCs w:val="24"/>
              </w:rPr>
            </w:pPr>
            <w:r w:rsidRPr="003C0A51">
              <w:rPr>
                <w:sz w:val="24"/>
                <w:szCs w:val="24"/>
              </w:rPr>
              <w:t xml:space="preserve">Athens announces to Sparta that it was building </w:t>
            </w:r>
            <w:r w:rsidRPr="003C0A51">
              <w:rPr>
                <w:b/>
                <w:bCs/>
                <w:sz w:val="24"/>
                <w:szCs w:val="24"/>
              </w:rPr>
              <w:t>walls</w:t>
            </w:r>
            <w:r w:rsidRPr="003C0A51">
              <w:rPr>
                <w:sz w:val="24"/>
                <w:szCs w:val="24"/>
              </w:rPr>
              <w:t xml:space="preserve"> around the city.</w:t>
            </w:r>
          </w:p>
        </w:tc>
        <w:tc>
          <w:tcPr>
            <w:tcW w:w="4700" w:type="dxa"/>
            <w:vAlign w:val="center"/>
          </w:tcPr>
          <w:p w:rsidR="003C0A51" w:rsidRPr="003C0A51" w:rsidRDefault="006952BF" w:rsidP="003C0A51">
            <w:pPr>
              <w:rPr>
                <w:sz w:val="24"/>
                <w:szCs w:val="24"/>
              </w:rPr>
            </w:pPr>
            <w:r w:rsidRPr="003C0A51">
              <w:rPr>
                <w:sz w:val="24"/>
                <w:szCs w:val="24"/>
              </w:rPr>
              <w:t xml:space="preserve">This showed that tension with Sparta was already high by 479/8. Athens and </w:t>
            </w:r>
            <w:r w:rsidRPr="003C0A51">
              <w:rPr>
                <w:b/>
                <w:bCs/>
                <w:sz w:val="24"/>
                <w:szCs w:val="24"/>
              </w:rPr>
              <w:t xml:space="preserve">Themistocles </w:t>
            </w:r>
            <w:r w:rsidRPr="003C0A51">
              <w:rPr>
                <w:sz w:val="24"/>
                <w:szCs w:val="24"/>
              </w:rPr>
              <w:t>were demanding that Sparta treat them as equals</w:t>
            </w:r>
          </w:p>
        </w:tc>
      </w:tr>
      <w:tr w:rsidR="003C0A51" w:rsidTr="00893804">
        <w:trPr>
          <w:trHeight w:val="1984"/>
        </w:trPr>
        <w:tc>
          <w:tcPr>
            <w:tcW w:w="1381" w:type="dxa"/>
            <w:shd w:val="clear" w:color="auto" w:fill="D9E2F3" w:themeFill="accent5" w:themeFillTint="33"/>
            <w:vAlign w:val="center"/>
          </w:tcPr>
          <w:p w:rsidR="003C0A51" w:rsidRPr="006836F1" w:rsidRDefault="003C0A51" w:rsidP="006952BF">
            <w:pPr>
              <w:jc w:val="center"/>
              <w:rPr>
                <w:b/>
                <w:sz w:val="24"/>
                <w:szCs w:val="32"/>
              </w:rPr>
            </w:pPr>
            <w:r w:rsidRPr="006836F1">
              <w:rPr>
                <w:b/>
                <w:bCs/>
                <w:sz w:val="24"/>
                <w:szCs w:val="32"/>
              </w:rPr>
              <w:t>1.95</w:t>
            </w:r>
          </w:p>
        </w:tc>
        <w:tc>
          <w:tcPr>
            <w:tcW w:w="4853" w:type="dxa"/>
            <w:vAlign w:val="center"/>
          </w:tcPr>
          <w:p w:rsidR="006805C7" w:rsidRPr="003C0A51" w:rsidRDefault="006952BF" w:rsidP="003C0A51">
            <w:pPr>
              <w:rPr>
                <w:sz w:val="24"/>
                <w:szCs w:val="24"/>
              </w:rPr>
            </w:pPr>
            <w:r w:rsidRPr="003C0A51">
              <w:rPr>
                <w:sz w:val="24"/>
                <w:szCs w:val="24"/>
              </w:rPr>
              <w:t xml:space="preserve">Athens was given command of the Delian League because “Pausanias acted in a dictatorial manner” </w:t>
            </w:r>
          </w:p>
          <w:p w:rsidR="003C0A51" w:rsidRPr="003C0A51" w:rsidRDefault="003C0A51" w:rsidP="003C0A51">
            <w:pPr>
              <w:rPr>
                <w:sz w:val="24"/>
                <w:szCs w:val="24"/>
              </w:rPr>
            </w:pPr>
          </w:p>
        </w:tc>
        <w:tc>
          <w:tcPr>
            <w:tcW w:w="4700" w:type="dxa"/>
            <w:vAlign w:val="center"/>
          </w:tcPr>
          <w:p w:rsidR="003C0A51" w:rsidRPr="003C0A51" w:rsidRDefault="003C0A51" w:rsidP="003C0A51">
            <w:pPr>
              <w:rPr>
                <w:sz w:val="24"/>
                <w:szCs w:val="24"/>
              </w:rPr>
            </w:pPr>
            <w:r>
              <w:rPr>
                <w:sz w:val="24"/>
                <w:szCs w:val="24"/>
              </w:rPr>
              <w:t xml:space="preserve">Suggests that the </w:t>
            </w:r>
            <w:r w:rsidR="006952BF">
              <w:rPr>
                <w:sz w:val="24"/>
                <w:szCs w:val="24"/>
              </w:rPr>
              <w:t>Athens did not seek to build an empire in 478 BC</w:t>
            </w:r>
          </w:p>
        </w:tc>
      </w:tr>
      <w:tr w:rsidR="003C0A51" w:rsidTr="00893804">
        <w:trPr>
          <w:trHeight w:val="1984"/>
        </w:trPr>
        <w:tc>
          <w:tcPr>
            <w:tcW w:w="1381" w:type="dxa"/>
            <w:shd w:val="clear" w:color="auto" w:fill="D9E2F3" w:themeFill="accent5" w:themeFillTint="33"/>
            <w:vAlign w:val="center"/>
          </w:tcPr>
          <w:p w:rsidR="003C0A51" w:rsidRPr="006836F1" w:rsidRDefault="003C0A51" w:rsidP="006952BF">
            <w:pPr>
              <w:jc w:val="center"/>
              <w:rPr>
                <w:b/>
                <w:sz w:val="24"/>
                <w:szCs w:val="32"/>
              </w:rPr>
            </w:pPr>
            <w:r w:rsidRPr="006836F1">
              <w:rPr>
                <w:b/>
                <w:bCs/>
                <w:sz w:val="24"/>
                <w:szCs w:val="32"/>
              </w:rPr>
              <w:t>1.98-99</w:t>
            </w:r>
          </w:p>
        </w:tc>
        <w:tc>
          <w:tcPr>
            <w:tcW w:w="4853" w:type="dxa"/>
            <w:vAlign w:val="center"/>
          </w:tcPr>
          <w:p w:rsidR="006805C7" w:rsidRDefault="006952BF" w:rsidP="006952BF">
            <w:pPr>
              <w:pStyle w:val="ListParagraph"/>
              <w:numPr>
                <w:ilvl w:val="0"/>
                <w:numId w:val="5"/>
              </w:numPr>
              <w:rPr>
                <w:sz w:val="24"/>
                <w:szCs w:val="24"/>
              </w:rPr>
            </w:pPr>
            <w:r w:rsidRPr="006952BF">
              <w:rPr>
                <w:sz w:val="24"/>
                <w:szCs w:val="24"/>
              </w:rPr>
              <w:t xml:space="preserve">Athens forced the Greek state of </w:t>
            </w:r>
            <w:proofErr w:type="spellStart"/>
            <w:r w:rsidRPr="006952BF">
              <w:rPr>
                <w:sz w:val="24"/>
                <w:szCs w:val="24"/>
              </w:rPr>
              <w:t>Carystus</w:t>
            </w:r>
            <w:proofErr w:type="spellEnd"/>
            <w:r w:rsidRPr="006952BF">
              <w:rPr>
                <w:sz w:val="24"/>
                <w:szCs w:val="24"/>
              </w:rPr>
              <w:t xml:space="preserve"> to join the Delian League and used force to stop Naxos leaving </w:t>
            </w:r>
          </w:p>
          <w:p w:rsidR="003C0A51" w:rsidRPr="006952BF" w:rsidRDefault="006952BF" w:rsidP="003C0A51">
            <w:pPr>
              <w:pStyle w:val="ListParagraph"/>
              <w:numPr>
                <w:ilvl w:val="0"/>
                <w:numId w:val="5"/>
              </w:numPr>
              <w:rPr>
                <w:sz w:val="24"/>
                <w:szCs w:val="24"/>
              </w:rPr>
            </w:pPr>
            <w:r w:rsidRPr="006952BF">
              <w:rPr>
                <w:sz w:val="24"/>
                <w:szCs w:val="24"/>
              </w:rPr>
              <w:t>Athens claimed it had the right to control the league because it was doing the bulk of the fighting against Persia</w:t>
            </w:r>
          </w:p>
        </w:tc>
        <w:tc>
          <w:tcPr>
            <w:tcW w:w="4700" w:type="dxa"/>
            <w:vAlign w:val="center"/>
          </w:tcPr>
          <w:p w:rsidR="003C0A51" w:rsidRPr="003C0A51" w:rsidRDefault="006952BF" w:rsidP="003C0A51">
            <w:pPr>
              <w:rPr>
                <w:sz w:val="24"/>
                <w:szCs w:val="24"/>
              </w:rPr>
            </w:pPr>
            <w:r>
              <w:rPr>
                <w:sz w:val="24"/>
                <w:szCs w:val="24"/>
              </w:rPr>
              <w:t>S</w:t>
            </w:r>
            <w:r w:rsidRPr="006952BF">
              <w:rPr>
                <w:sz w:val="24"/>
                <w:szCs w:val="24"/>
              </w:rPr>
              <w:t>igns of an Athenian Empire</w:t>
            </w:r>
          </w:p>
        </w:tc>
      </w:tr>
      <w:tr w:rsidR="003C0A51" w:rsidTr="00893804">
        <w:trPr>
          <w:trHeight w:val="1984"/>
        </w:trPr>
        <w:tc>
          <w:tcPr>
            <w:tcW w:w="1381" w:type="dxa"/>
            <w:shd w:val="clear" w:color="auto" w:fill="D9E2F3" w:themeFill="accent5" w:themeFillTint="33"/>
            <w:vAlign w:val="center"/>
          </w:tcPr>
          <w:p w:rsidR="003C0A51" w:rsidRPr="006836F1" w:rsidRDefault="006836F1" w:rsidP="003C0A51">
            <w:pPr>
              <w:jc w:val="center"/>
              <w:rPr>
                <w:b/>
                <w:sz w:val="24"/>
                <w:szCs w:val="32"/>
              </w:rPr>
            </w:pPr>
            <w:r w:rsidRPr="006836F1">
              <w:rPr>
                <w:b/>
                <w:sz w:val="24"/>
                <w:szCs w:val="32"/>
              </w:rPr>
              <w:t>1.100-101</w:t>
            </w:r>
          </w:p>
        </w:tc>
        <w:tc>
          <w:tcPr>
            <w:tcW w:w="4853" w:type="dxa"/>
            <w:vAlign w:val="center"/>
          </w:tcPr>
          <w:p w:rsidR="003C0A51" w:rsidRDefault="006836F1" w:rsidP="006836F1">
            <w:pPr>
              <w:pStyle w:val="ListParagraph"/>
              <w:numPr>
                <w:ilvl w:val="0"/>
                <w:numId w:val="7"/>
              </w:numPr>
              <w:rPr>
                <w:sz w:val="24"/>
                <w:szCs w:val="24"/>
              </w:rPr>
            </w:pPr>
            <w:r>
              <w:rPr>
                <w:sz w:val="24"/>
                <w:szCs w:val="24"/>
              </w:rPr>
              <w:t>Athens uses force to keep Thasos in the League</w:t>
            </w:r>
          </w:p>
          <w:p w:rsidR="006836F1" w:rsidRPr="006836F1" w:rsidRDefault="006836F1" w:rsidP="006836F1">
            <w:pPr>
              <w:pStyle w:val="ListParagraph"/>
              <w:numPr>
                <w:ilvl w:val="0"/>
                <w:numId w:val="7"/>
              </w:numPr>
              <w:rPr>
                <w:sz w:val="24"/>
                <w:szCs w:val="24"/>
              </w:rPr>
            </w:pPr>
            <w:r>
              <w:rPr>
                <w:sz w:val="24"/>
                <w:szCs w:val="24"/>
              </w:rPr>
              <w:t>Sparta almost sent help to Thasos but was prevented by the earthquake and Helot Revolt</w:t>
            </w:r>
          </w:p>
        </w:tc>
        <w:tc>
          <w:tcPr>
            <w:tcW w:w="4700" w:type="dxa"/>
            <w:vAlign w:val="center"/>
          </w:tcPr>
          <w:p w:rsidR="003C0A51" w:rsidRPr="003C0A51" w:rsidRDefault="00815154" w:rsidP="003C0A51">
            <w:pPr>
              <w:rPr>
                <w:sz w:val="24"/>
                <w:szCs w:val="24"/>
              </w:rPr>
            </w:pPr>
            <w:r>
              <w:rPr>
                <w:sz w:val="24"/>
                <w:szCs w:val="24"/>
              </w:rPr>
              <w:t>Evidence of tension between Athens and Sparta and Athens’ empire</w:t>
            </w:r>
          </w:p>
        </w:tc>
      </w:tr>
      <w:tr w:rsidR="00815154" w:rsidTr="00893804">
        <w:trPr>
          <w:trHeight w:val="1984"/>
        </w:trPr>
        <w:tc>
          <w:tcPr>
            <w:tcW w:w="1381" w:type="dxa"/>
            <w:shd w:val="clear" w:color="auto" w:fill="D9E2F3" w:themeFill="accent5" w:themeFillTint="33"/>
            <w:vAlign w:val="center"/>
          </w:tcPr>
          <w:p w:rsidR="00815154" w:rsidRPr="006836F1" w:rsidRDefault="00815154" w:rsidP="003C0A51">
            <w:pPr>
              <w:jc w:val="center"/>
              <w:rPr>
                <w:b/>
                <w:sz w:val="24"/>
                <w:szCs w:val="32"/>
              </w:rPr>
            </w:pPr>
            <w:r>
              <w:rPr>
                <w:b/>
                <w:sz w:val="24"/>
                <w:szCs w:val="32"/>
              </w:rPr>
              <w:t>1.102</w:t>
            </w:r>
          </w:p>
        </w:tc>
        <w:tc>
          <w:tcPr>
            <w:tcW w:w="4853" w:type="dxa"/>
            <w:vAlign w:val="center"/>
          </w:tcPr>
          <w:p w:rsidR="00815154" w:rsidRPr="00815154" w:rsidRDefault="00815154" w:rsidP="00815154">
            <w:pPr>
              <w:rPr>
                <w:sz w:val="24"/>
                <w:szCs w:val="24"/>
              </w:rPr>
            </w:pPr>
            <w:r>
              <w:rPr>
                <w:sz w:val="24"/>
                <w:szCs w:val="24"/>
              </w:rPr>
              <w:t>Athens sent help to Sparta to put down the Helot revolt before the Spartans asking them to leave</w:t>
            </w:r>
          </w:p>
        </w:tc>
        <w:tc>
          <w:tcPr>
            <w:tcW w:w="4700" w:type="dxa"/>
            <w:vAlign w:val="center"/>
          </w:tcPr>
          <w:p w:rsidR="00815154" w:rsidRDefault="00815154" w:rsidP="003C0A51">
            <w:pPr>
              <w:rPr>
                <w:sz w:val="24"/>
                <w:szCs w:val="24"/>
              </w:rPr>
            </w:pPr>
            <w:r>
              <w:rPr>
                <w:sz w:val="24"/>
                <w:szCs w:val="24"/>
              </w:rPr>
              <w:t>Shows that Athens and Sparta could still cooperate but that Sparta viewed Athenian influence as a threat. Athens responded by allying with Argos</w:t>
            </w:r>
          </w:p>
        </w:tc>
      </w:tr>
      <w:tr w:rsidR="00815154" w:rsidTr="00893804">
        <w:trPr>
          <w:trHeight w:val="1984"/>
        </w:trPr>
        <w:tc>
          <w:tcPr>
            <w:tcW w:w="1381" w:type="dxa"/>
            <w:shd w:val="clear" w:color="auto" w:fill="D9E2F3" w:themeFill="accent5" w:themeFillTint="33"/>
            <w:vAlign w:val="center"/>
          </w:tcPr>
          <w:p w:rsidR="00815154" w:rsidRPr="006836F1" w:rsidRDefault="00815154" w:rsidP="003C0A51">
            <w:pPr>
              <w:jc w:val="center"/>
              <w:rPr>
                <w:b/>
                <w:sz w:val="24"/>
                <w:szCs w:val="32"/>
              </w:rPr>
            </w:pPr>
            <w:r>
              <w:rPr>
                <w:b/>
                <w:sz w:val="24"/>
                <w:szCs w:val="32"/>
              </w:rPr>
              <w:t>1.103</w:t>
            </w:r>
          </w:p>
        </w:tc>
        <w:tc>
          <w:tcPr>
            <w:tcW w:w="4853" w:type="dxa"/>
            <w:vAlign w:val="center"/>
          </w:tcPr>
          <w:p w:rsidR="00815154" w:rsidRPr="00815154" w:rsidRDefault="00815154" w:rsidP="00815154">
            <w:pPr>
              <w:rPr>
                <w:sz w:val="24"/>
                <w:szCs w:val="24"/>
              </w:rPr>
            </w:pPr>
            <w:r>
              <w:rPr>
                <w:sz w:val="24"/>
                <w:szCs w:val="24"/>
              </w:rPr>
              <w:t xml:space="preserve">Megara joined the Delian League </w:t>
            </w:r>
          </w:p>
        </w:tc>
        <w:tc>
          <w:tcPr>
            <w:tcW w:w="4700" w:type="dxa"/>
            <w:vAlign w:val="center"/>
          </w:tcPr>
          <w:p w:rsidR="00815154" w:rsidRDefault="00815154" w:rsidP="003C0A51">
            <w:pPr>
              <w:rPr>
                <w:sz w:val="24"/>
                <w:szCs w:val="24"/>
              </w:rPr>
            </w:pPr>
            <w:r>
              <w:rPr>
                <w:sz w:val="24"/>
                <w:szCs w:val="24"/>
              </w:rPr>
              <w:t>Athens was now taking states away from the Spartan-led Peloponnesian League heightening tension. Megara switched sides to gain protection from Corinth but it now meant that members of each league were now at war risking wider conflict</w:t>
            </w:r>
          </w:p>
        </w:tc>
      </w:tr>
      <w:tr w:rsidR="00815154" w:rsidTr="00893804">
        <w:trPr>
          <w:trHeight w:val="1984"/>
        </w:trPr>
        <w:tc>
          <w:tcPr>
            <w:tcW w:w="1381" w:type="dxa"/>
            <w:shd w:val="clear" w:color="auto" w:fill="D9E2F3" w:themeFill="accent5" w:themeFillTint="33"/>
            <w:vAlign w:val="center"/>
          </w:tcPr>
          <w:p w:rsidR="00815154" w:rsidRDefault="00815154" w:rsidP="003C0A51">
            <w:pPr>
              <w:jc w:val="center"/>
              <w:rPr>
                <w:b/>
                <w:sz w:val="24"/>
                <w:szCs w:val="32"/>
              </w:rPr>
            </w:pPr>
            <w:r>
              <w:rPr>
                <w:b/>
                <w:sz w:val="24"/>
                <w:szCs w:val="32"/>
              </w:rPr>
              <w:lastRenderedPageBreak/>
              <w:t>1.106</w:t>
            </w:r>
          </w:p>
        </w:tc>
        <w:tc>
          <w:tcPr>
            <w:tcW w:w="4853" w:type="dxa"/>
            <w:vAlign w:val="center"/>
          </w:tcPr>
          <w:p w:rsidR="00815154" w:rsidRDefault="00815154" w:rsidP="00815154">
            <w:pPr>
              <w:rPr>
                <w:sz w:val="24"/>
                <w:szCs w:val="24"/>
              </w:rPr>
            </w:pPr>
            <w:r>
              <w:rPr>
                <w:sz w:val="24"/>
                <w:szCs w:val="24"/>
              </w:rPr>
              <w:t xml:space="preserve">Athens defeated a Corinthian army sent against Megara despite also fighting against Aegina and in Egypt at the same time </w:t>
            </w:r>
          </w:p>
        </w:tc>
        <w:tc>
          <w:tcPr>
            <w:tcW w:w="4700" w:type="dxa"/>
            <w:vAlign w:val="center"/>
          </w:tcPr>
          <w:p w:rsidR="00815154" w:rsidRDefault="0036289B" w:rsidP="003C0A51">
            <w:pPr>
              <w:rPr>
                <w:sz w:val="24"/>
                <w:szCs w:val="24"/>
              </w:rPr>
            </w:pPr>
            <w:r>
              <w:rPr>
                <w:sz w:val="24"/>
                <w:szCs w:val="24"/>
              </w:rPr>
              <w:t>Conflict starting in 460 often called the First Peloponnesian war. Also demonstrates Athens’ long-term hostility with Corinth which was a major cause of the Peloponnesian War</w:t>
            </w:r>
          </w:p>
        </w:tc>
      </w:tr>
      <w:tr w:rsidR="0036289B" w:rsidTr="00893804">
        <w:trPr>
          <w:trHeight w:val="1984"/>
        </w:trPr>
        <w:tc>
          <w:tcPr>
            <w:tcW w:w="1381" w:type="dxa"/>
            <w:shd w:val="clear" w:color="auto" w:fill="D9E2F3" w:themeFill="accent5" w:themeFillTint="33"/>
            <w:vAlign w:val="center"/>
          </w:tcPr>
          <w:p w:rsidR="0036289B" w:rsidRDefault="0036289B" w:rsidP="003C0A51">
            <w:pPr>
              <w:jc w:val="center"/>
              <w:rPr>
                <w:b/>
                <w:sz w:val="24"/>
                <w:szCs w:val="32"/>
              </w:rPr>
            </w:pPr>
            <w:r>
              <w:rPr>
                <w:b/>
                <w:sz w:val="24"/>
                <w:szCs w:val="32"/>
              </w:rPr>
              <w:t>1.108</w:t>
            </w:r>
          </w:p>
        </w:tc>
        <w:tc>
          <w:tcPr>
            <w:tcW w:w="4853" w:type="dxa"/>
            <w:vAlign w:val="center"/>
          </w:tcPr>
          <w:p w:rsidR="0036289B" w:rsidRDefault="0036289B" w:rsidP="00815154">
            <w:pPr>
              <w:rPr>
                <w:sz w:val="24"/>
                <w:szCs w:val="24"/>
              </w:rPr>
            </w:pPr>
            <w:r>
              <w:rPr>
                <w:sz w:val="24"/>
                <w:szCs w:val="24"/>
              </w:rPr>
              <w:t>Battle of Tanagra</w:t>
            </w:r>
          </w:p>
        </w:tc>
        <w:tc>
          <w:tcPr>
            <w:tcW w:w="4700" w:type="dxa"/>
            <w:vAlign w:val="center"/>
          </w:tcPr>
          <w:p w:rsidR="0036289B" w:rsidRDefault="0036289B" w:rsidP="003C0A51">
            <w:pPr>
              <w:rPr>
                <w:sz w:val="24"/>
                <w:szCs w:val="24"/>
              </w:rPr>
            </w:pPr>
            <w:r>
              <w:rPr>
                <w:sz w:val="24"/>
                <w:szCs w:val="24"/>
              </w:rPr>
              <w:t>First direct battle between Athens and Sparta resulting in a Spartan victory. “on the sixty-second day after the battle”, however, Athens defeated an army of Boeotians to take control of Boeotia and Phocis – this was the start of an Athenian land empire (Although soon lost – see 1.113)</w:t>
            </w:r>
          </w:p>
        </w:tc>
      </w:tr>
      <w:tr w:rsidR="0036289B" w:rsidTr="00893804">
        <w:trPr>
          <w:trHeight w:val="1984"/>
        </w:trPr>
        <w:tc>
          <w:tcPr>
            <w:tcW w:w="1381" w:type="dxa"/>
            <w:shd w:val="clear" w:color="auto" w:fill="D9E2F3" w:themeFill="accent5" w:themeFillTint="33"/>
            <w:vAlign w:val="center"/>
          </w:tcPr>
          <w:p w:rsidR="0036289B" w:rsidRDefault="0036289B" w:rsidP="003C0A51">
            <w:pPr>
              <w:jc w:val="center"/>
              <w:rPr>
                <w:b/>
                <w:sz w:val="24"/>
                <w:szCs w:val="32"/>
              </w:rPr>
            </w:pPr>
            <w:r>
              <w:rPr>
                <w:b/>
                <w:sz w:val="24"/>
                <w:szCs w:val="32"/>
              </w:rPr>
              <w:t>1.112</w:t>
            </w:r>
          </w:p>
        </w:tc>
        <w:tc>
          <w:tcPr>
            <w:tcW w:w="4853" w:type="dxa"/>
            <w:vAlign w:val="center"/>
          </w:tcPr>
          <w:p w:rsidR="0036289B" w:rsidRDefault="0036289B" w:rsidP="00815154">
            <w:pPr>
              <w:rPr>
                <w:sz w:val="24"/>
                <w:szCs w:val="24"/>
              </w:rPr>
            </w:pPr>
            <w:r>
              <w:rPr>
                <w:sz w:val="24"/>
                <w:szCs w:val="24"/>
              </w:rPr>
              <w:t>A five-year truce was agreed between Athens and the Peloponnese (451)</w:t>
            </w:r>
          </w:p>
        </w:tc>
        <w:tc>
          <w:tcPr>
            <w:tcW w:w="4700" w:type="dxa"/>
            <w:vAlign w:val="center"/>
          </w:tcPr>
          <w:p w:rsidR="0036289B" w:rsidRDefault="0036289B" w:rsidP="003C0A51">
            <w:pPr>
              <w:rPr>
                <w:sz w:val="24"/>
                <w:szCs w:val="24"/>
              </w:rPr>
            </w:pPr>
            <w:r>
              <w:rPr>
                <w:sz w:val="24"/>
                <w:szCs w:val="24"/>
              </w:rPr>
              <w:t xml:space="preserve">Showed that Greek states could resolve differences using peaceful methods. Also allowed Athens to focus on conflict with Persia leading to the supposed Peace of </w:t>
            </w:r>
            <w:proofErr w:type="spellStart"/>
            <w:r>
              <w:rPr>
                <w:sz w:val="24"/>
                <w:szCs w:val="24"/>
              </w:rPr>
              <w:t>Callias</w:t>
            </w:r>
            <w:proofErr w:type="spellEnd"/>
            <w:r>
              <w:rPr>
                <w:sz w:val="24"/>
                <w:szCs w:val="24"/>
              </w:rPr>
              <w:t xml:space="preserve"> in 449</w:t>
            </w:r>
          </w:p>
        </w:tc>
      </w:tr>
      <w:tr w:rsidR="0036289B" w:rsidTr="00893804">
        <w:trPr>
          <w:trHeight w:val="1984"/>
        </w:trPr>
        <w:tc>
          <w:tcPr>
            <w:tcW w:w="1381" w:type="dxa"/>
            <w:shd w:val="clear" w:color="auto" w:fill="D9E2F3" w:themeFill="accent5" w:themeFillTint="33"/>
            <w:vAlign w:val="center"/>
          </w:tcPr>
          <w:p w:rsidR="0036289B" w:rsidRDefault="00A23594" w:rsidP="003C0A51">
            <w:pPr>
              <w:jc w:val="center"/>
              <w:rPr>
                <w:b/>
                <w:sz w:val="24"/>
                <w:szCs w:val="32"/>
              </w:rPr>
            </w:pPr>
            <w:r>
              <w:rPr>
                <w:b/>
                <w:sz w:val="24"/>
                <w:szCs w:val="32"/>
              </w:rPr>
              <w:t>1.114</w:t>
            </w:r>
          </w:p>
        </w:tc>
        <w:tc>
          <w:tcPr>
            <w:tcW w:w="4853" w:type="dxa"/>
            <w:vAlign w:val="center"/>
          </w:tcPr>
          <w:p w:rsidR="0036289B" w:rsidRDefault="00A23594" w:rsidP="00815154">
            <w:pPr>
              <w:rPr>
                <w:sz w:val="24"/>
                <w:szCs w:val="24"/>
              </w:rPr>
            </w:pPr>
            <w:r>
              <w:rPr>
                <w:sz w:val="24"/>
                <w:szCs w:val="24"/>
              </w:rPr>
              <w:t>Revolt of Euboea against Athens and defection of Megara (again)</w:t>
            </w:r>
          </w:p>
        </w:tc>
        <w:tc>
          <w:tcPr>
            <w:tcW w:w="4700" w:type="dxa"/>
            <w:vAlign w:val="center"/>
          </w:tcPr>
          <w:p w:rsidR="0036289B" w:rsidRDefault="00A23594" w:rsidP="003C0A51">
            <w:pPr>
              <w:rPr>
                <w:sz w:val="24"/>
                <w:szCs w:val="24"/>
              </w:rPr>
            </w:pPr>
            <w:r>
              <w:rPr>
                <w:sz w:val="24"/>
                <w:szCs w:val="24"/>
              </w:rPr>
              <w:t>Shows opposition to Athenian power and the demands of tribute. Thucydides says that the Peloponnesians were on the point of invading. Also highlights the importance of Pericles in dealing with the threat</w:t>
            </w:r>
          </w:p>
        </w:tc>
      </w:tr>
      <w:tr w:rsidR="00A23594" w:rsidTr="00893804">
        <w:trPr>
          <w:trHeight w:val="1984"/>
        </w:trPr>
        <w:tc>
          <w:tcPr>
            <w:tcW w:w="1381" w:type="dxa"/>
            <w:shd w:val="clear" w:color="auto" w:fill="D9E2F3" w:themeFill="accent5" w:themeFillTint="33"/>
            <w:vAlign w:val="center"/>
          </w:tcPr>
          <w:p w:rsidR="00A23594" w:rsidRDefault="00A23594" w:rsidP="003C0A51">
            <w:pPr>
              <w:jc w:val="center"/>
              <w:rPr>
                <w:b/>
                <w:sz w:val="24"/>
                <w:szCs w:val="32"/>
              </w:rPr>
            </w:pPr>
            <w:r>
              <w:rPr>
                <w:b/>
                <w:sz w:val="24"/>
                <w:szCs w:val="32"/>
              </w:rPr>
              <w:t>1.115</w:t>
            </w:r>
          </w:p>
        </w:tc>
        <w:tc>
          <w:tcPr>
            <w:tcW w:w="4853" w:type="dxa"/>
            <w:vAlign w:val="center"/>
          </w:tcPr>
          <w:p w:rsidR="00A23594" w:rsidRDefault="00A23594" w:rsidP="00815154">
            <w:pPr>
              <w:rPr>
                <w:sz w:val="24"/>
                <w:szCs w:val="24"/>
              </w:rPr>
            </w:pPr>
            <w:r>
              <w:rPr>
                <w:sz w:val="24"/>
                <w:szCs w:val="24"/>
              </w:rPr>
              <w:t>Conflict between Samos and Miletus</w:t>
            </w:r>
          </w:p>
        </w:tc>
        <w:tc>
          <w:tcPr>
            <w:tcW w:w="4700" w:type="dxa"/>
            <w:vAlign w:val="center"/>
          </w:tcPr>
          <w:p w:rsidR="00A23594" w:rsidRDefault="00A23594" w:rsidP="003C0A51">
            <w:pPr>
              <w:rPr>
                <w:sz w:val="24"/>
                <w:szCs w:val="24"/>
              </w:rPr>
            </w:pPr>
            <w:r>
              <w:rPr>
                <w:sz w:val="24"/>
                <w:szCs w:val="24"/>
              </w:rPr>
              <w:t>Athenian empire as they imposed democracy on Samos. Pericles’ leadership again highlighted in securing Samos</w:t>
            </w:r>
          </w:p>
        </w:tc>
      </w:tr>
      <w:tr w:rsidR="000325E6" w:rsidTr="00893804">
        <w:trPr>
          <w:trHeight w:val="2084"/>
        </w:trPr>
        <w:tc>
          <w:tcPr>
            <w:tcW w:w="1381" w:type="dxa"/>
            <w:shd w:val="clear" w:color="auto" w:fill="D9E2F3" w:themeFill="accent5" w:themeFillTint="33"/>
            <w:vAlign w:val="center"/>
          </w:tcPr>
          <w:p w:rsidR="000325E6" w:rsidRDefault="000325E6" w:rsidP="003C0A51">
            <w:pPr>
              <w:jc w:val="center"/>
              <w:rPr>
                <w:b/>
                <w:sz w:val="24"/>
                <w:szCs w:val="32"/>
              </w:rPr>
            </w:pPr>
            <w:r>
              <w:rPr>
                <w:b/>
                <w:sz w:val="24"/>
                <w:szCs w:val="32"/>
              </w:rPr>
              <w:t>1.118</w:t>
            </w:r>
          </w:p>
        </w:tc>
        <w:tc>
          <w:tcPr>
            <w:tcW w:w="4853" w:type="dxa"/>
            <w:vAlign w:val="center"/>
          </w:tcPr>
          <w:p w:rsidR="000325E6" w:rsidRDefault="000325E6" w:rsidP="00815154">
            <w:pPr>
              <w:rPr>
                <w:sz w:val="24"/>
                <w:szCs w:val="24"/>
              </w:rPr>
            </w:pPr>
            <w:r>
              <w:rPr>
                <w:sz w:val="24"/>
                <w:szCs w:val="24"/>
              </w:rPr>
              <w:t>Thucydides’ summary of the period 479-446:</w:t>
            </w:r>
          </w:p>
          <w:p w:rsidR="000325E6" w:rsidRDefault="000325E6" w:rsidP="000325E6">
            <w:pPr>
              <w:pStyle w:val="ListParagraph"/>
              <w:numPr>
                <w:ilvl w:val="0"/>
                <w:numId w:val="8"/>
              </w:numPr>
              <w:rPr>
                <w:sz w:val="24"/>
                <w:szCs w:val="24"/>
              </w:rPr>
            </w:pPr>
            <w:r>
              <w:rPr>
                <w:sz w:val="24"/>
                <w:szCs w:val="24"/>
              </w:rPr>
              <w:t xml:space="preserve">“In these year the Athenians made their empire more and </w:t>
            </w:r>
            <w:proofErr w:type="gramStart"/>
            <w:r>
              <w:rPr>
                <w:sz w:val="24"/>
                <w:szCs w:val="24"/>
              </w:rPr>
              <w:t>more strong</w:t>
            </w:r>
            <w:proofErr w:type="gramEnd"/>
            <w:r>
              <w:rPr>
                <w:sz w:val="24"/>
                <w:szCs w:val="24"/>
              </w:rPr>
              <w:t>, and greatly added to their own power at home.”</w:t>
            </w:r>
          </w:p>
          <w:p w:rsidR="000325E6" w:rsidRDefault="000325E6" w:rsidP="000325E6">
            <w:pPr>
              <w:pStyle w:val="ListParagraph"/>
              <w:numPr>
                <w:ilvl w:val="0"/>
                <w:numId w:val="8"/>
              </w:numPr>
              <w:rPr>
                <w:sz w:val="24"/>
                <w:szCs w:val="24"/>
              </w:rPr>
            </w:pPr>
            <w:r>
              <w:rPr>
                <w:sz w:val="24"/>
                <w:szCs w:val="24"/>
              </w:rPr>
              <w:t>“The Spartans, though they saw what was happening, did little or nothing to prevent it.”</w:t>
            </w:r>
          </w:p>
          <w:p w:rsidR="000325E6" w:rsidRPr="000325E6" w:rsidRDefault="00853B2C" w:rsidP="000325E6">
            <w:pPr>
              <w:pStyle w:val="ListParagraph"/>
              <w:numPr>
                <w:ilvl w:val="0"/>
                <w:numId w:val="8"/>
              </w:numPr>
              <w:rPr>
                <w:sz w:val="24"/>
                <w:szCs w:val="24"/>
              </w:rPr>
            </w:pPr>
            <w:r>
              <w:rPr>
                <w:sz w:val="24"/>
                <w:szCs w:val="24"/>
              </w:rPr>
              <w:t>“</w:t>
            </w:r>
            <w:r w:rsidR="000325E6">
              <w:rPr>
                <w:sz w:val="24"/>
                <w:szCs w:val="24"/>
              </w:rPr>
              <w:t xml:space="preserve">The point was reached when Athenian strength attained a peak plain for all to see and the Athenians began to encroach upon Sparta’s allies. It was at this point that Sparta felt the position to be no longer tolerable and decided </w:t>
            </w:r>
            <w:r>
              <w:rPr>
                <w:sz w:val="24"/>
                <w:szCs w:val="24"/>
              </w:rPr>
              <w:t>by starting this present war to employ all her energies in attacking and, if possible, destroying the power of Athens.”</w:t>
            </w:r>
          </w:p>
        </w:tc>
        <w:tc>
          <w:tcPr>
            <w:tcW w:w="4700" w:type="dxa"/>
            <w:vAlign w:val="center"/>
          </w:tcPr>
          <w:p w:rsidR="000325E6" w:rsidRDefault="00853B2C" w:rsidP="003C0A51">
            <w:pPr>
              <w:rPr>
                <w:b/>
                <w:sz w:val="24"/>
                <w:szCs w:val="24"/>
              </w:rPr>
            </w:pPr>
            <w:r>
              <w:rPr>
                <w:b/>
                <w:sz w:val="24"/>
                <w:szCs w:val="24"/>
              </w:rPr>
              <w:t>Very important to remember this!</w:t>
            </w:r>
          </w:p>
          <w:p w:rsidR="00853B2C" w:rsidRDefault="00853B2C" w:rsidP="003C0A51">
            <w:pPr>
              <w:rPr>
                <w:b/>
                <w:sz w:val="24"/>
                <w:szCs w:val="24"/>
              </w:rPr>
            </w:pPr>
          </w:p>
          <w:p w:rsidR="00853B2C" w:rsidRDefault="00853B2C" w:rsidP="003C0A51">
            <w:pPr>
              <w:rPr>
                <w:sz w:val="24"/>
                <w:szCs w:val="24"/>
              </w:rPr>
            </w:pPr>
            <w:r>
              <w:rPr>
                <w:sz w:val="24"/>
                <w:szCs w:val="24"/>
              </w:rPr>
              <w:t>Thucydides gives his views on why the war happened – he is relatively balanced recognising that the growth of Athenian power threatened Sparta into action but also blames Sparta’s inaction for allowing this to happen.</w:t>
            </w:r>
          </w:p>
          <w:p w:rsidR="00853B2C" w:rsidRDefault="00853B2C" w:rsidP="003C0A51">
            <w:pPr>
              <w:rPr>
                <w:sz w:val="24"/>
                <w:szCs w:val="24"/>
              </w:rPr>
            </w:pPr>
          </w:p>
          <w:p w:rsidR="00853B2C" w:rsidRPr="00853B2C" w:rsidRDefault="00853B2C" w:rsidP="003C0A51">
            <w:pPr>
              <w:rPr>
                <w:sz w:val="24"/>
                <w:szCs w:val="24"/>
              </w:rPr>
            </w:pPr>
            <w:r>
              <w:rPr>
                <w:sz w:val="24"/>
                <w:szCs w:val="24"/>
              </w:rPr>
              <w:t xml:space="preserve">Clear that by 431 Sparta wanted war </w:t>
            </w:r>
          </w:p>
        </w:tc>
      </w:tr>
    </w:tbl>
    <w:p w:rsidR="00230B47" w:rsidRPr="00230B47" w:rsidRDefault="00230B47" w:rsidP="00853B2C">
      <w:pPr>
        <w:rPr>
          <w:b/>
          <w:sz w:val="32"/>
          <w:szCs w:val="32"/>
          <w:u w:val="single"/>
        </w:rPr>
      </w:pPr>
    </w:p>
    <w:sectPr w:rsidR="00230B47" w:rsidRPr="00230B47" w:rsidSect="00853B2C">
      <w:headerReference w:type="default" r:id="rId7"/>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5E6" w:rsidRDefault="000325E6" w:rsidP="00230B47">
      <w:pPr>
        <w:spacing w:after="0" w:line="240" w:lineRule="auto"/>
      </w:pPr>
      <w:r>
        <w:separator/>
      </w:r>
    </w:p>
  </w:endnote>
  <w:endnote w:type="continuationSeparator" w:id="0">
    <w:p w:rsidR="000325E6" w:rsidRDefault="000325E6" w:rsidP="00230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5E6" w:rsidRDefault="000325E6" w:rsidP="00230B47">
      <w:pPr>
        <w:spacing w:after="0" w:line="240" w:lineRule="auto"/>
      </w:pPr>
      <w:r>
        <w:separator/>
      </w:r>
    </w:p>
  </w:footnote>
  <w:footnote w:type="continuationSeparator" w:id="0">
    <w:p w:rsidR="000325E6" w:rsidRDefault="000325E6" w:rsidP="00230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5E6" w:rsidRDefault="000325E6">
    <w:pPr>
      <w:pStyle w:val="Header"/>
    </w:pPr>
    <w:r>
      <w:t xml:space="preserve">AS/A level Ancient History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1BF9"/>
    <w:multiLevelType w:val="hybridMultilevel"/>
    <w:tmpl w:val="C7F0FC84"/>
    <w:lvl w:ilvl="0" w:tplc="1160CD7E">
      <w:start w:val="1"/>
      <w:numFmt w:val="bullet"/>
      <w:lvlText w:val="•"/>
      <w:lvlJc w:val="left"/>
      <w:pPr>
        <w:tabs>
          <w:tab w:val="num" w:pos="720"/>
        </w:tabs>
        <w:ind w:left="720" w:hanging="360"/>
      </w:pPr>
      <w:rPr>
        <w:rFonts w:ascii="Arial" w:hAnsi="Arial" w:hint="default"/>
      </w:rPr>
    </w:lvl>
    <w:lvl w:ilvl="1" w:tplc="E598B85E" w:tentative="1">
      <w:start w:val="1"/>
      <w:numFmt w:val="bullet"/>
      <w:lvlText w:val="•"/>
      <w:lvlJc w:val="left"/>
      <w:pPr>
        <w:tabs>
          <w:tab w:val="num" w:pos="1440"/>
        </w:tabs>
        <w:ind w:left="1440" w:hanging="360"/>
      </w:pPr>
      <w:rPr>
        <w:rFonts w:ascii="Arial" w:hAnsi="Arial" w:hint="default"/>
      </w:rPr>
    </w:lvl>
    <w:lvl w:ilvl="2" w:tplc="6C4C1B26" w:tentative="1">
      <w:start w:val="1"/>
      <w:numFmt w:val="bullet"/>
      <w:lvlText w:val="•"/>
      <w:lvlJc w:val="left"/>
      <w:pPr>
        <w:tabs>
          <w:tab w:val="num" w:pos="2160"/>
        </w:tabs>
        <w:ind w:left="2160" w:hanging="360"/>
      </w:pPr>
      <w:rPr>
        <w:rFonts w:ascii="Arial" w:hAnsi="Arial" w:hint="default"/>
      </w:rPr>
    </w:lvl>
    <w:lvl w:ilvl="3" w:tplc="EA74F4E6" w:tentative="1">
      <w:start w:val="1"/>
      <w:numFmt w:val="bullet"/>
      <w:lvlText w:val="•"/>
      <w:lvlJc w:val="left"/>
      <w:pPr>
        <w:tabs>
          <w:tab w:val="num" w:pos="2880"/>
        </w:tabs>
        <w:ind w:left="2880" w:hanging="360"/>
      </w:pPr>
      <w:rPr>
        <w:rFonts w:ascii="Arial" w:hAnsi="Arial" w:hint="default"/>
      </w:rPr>
    </w:lvl>
    <w:lvl w:ilvl="4" w:tplc="E7BC936A" w:tentative="1">
      <w:start w:val="1"/>
      <w:numFmt w:val="bullet"/>
      <w:lvlText w:val="•"/>
      <w:lvlJc w:val="left"/>
      <w:pPr>
        <w:tabs>
          <w:tab w:val="num" w:pos="3600"/>
        </w:tabs>
        <w:ind w:left="3600" w:hanging="360"/>
      </w:pPr>
      <w:rPr>
        <w:rFonts w:ascii="Arial" w:hAnsi="Arial" w:hint="default"/>
      </w:rPr>
    </w:lvl>
    <w:lvl w:ilvl="5" w:tplc="B2DA054E" w:tentative="1">
      <w:start w:val="1"/>
      <w:numFmt w:val="bullet"/>
      <w:lvlText w:val="•"/>
      <w:lvlJc w:val="left"/>
      <w:pPr>
        <w:tabs>
          <w:tab w:val="num" w:pos="4320"/>
        </w:tabs>
        <w:ind w:left="4320" w:hanging="360"/>
      </w:pPr>
      <w:rPr>
        <w:rFonts w:ascii="Arial" w:hAnsi="Arial" w:hint="default"/>
      </w:rPr>
    </w:lvl>
    <w:lvl w:ilvl="6" w:tplc="BC6AC508" w:tentative="1">
      <w:start w:val="1"/>
      <w:numFmt w:val="bullet"/>
      <w:lvlText w:val="•"/>
      <w:lvlJc w:val="left"/>
      <w:pPr>
        <w:tabs>
          <w:tab w:val="num" w:pos="5040"/>
        </w:tabs>
        <w:ind w:left="5040" w:hanging="360"/>
      </w:pPr>
      <w:rPr>
        <w:rFonts w:ascii="Arial" w:hAnsi="Arial" w:hint="default"/>
      </w:rPr>
    </w:lvl>
    <w:lvl w:ilvl="7" w:tplc="7F16E648" w:tentative="1">
      <w:start w:val="1"/>
      <w:numFmt w:val="bullet"/>
      <w:lvlText w:val="•"/>
      <w:lvlJc w:val="left"/>
      <w:pPr>
        <w:tabs>
          <w:tab w:val="num" w:pos="5760"/>
        </w:tabs>
        <w:ind w:left="5760" w:hanging="360"/>
      </w:pPr>
      <w:rPr>
        <w:rFonts w:ascii="Arial" w:hAnsi="Arial" w:hint="default"/>
      </w:rPr>
    </w:lvl>
    <w:lvl w:ilvl="8" w:tplc="0E2860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AB0B23"/>
    <w:multiLevelType w:val="hybridMultilevel"/>
    <w:tmpl w:val="BA443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F330BF"/>
    <w:multiLevelType w:val="hybridMultilevel"/>
    <w:tmpl w:val="9C584BD0"/>
    <w:lvl w:ilvl="0" w:tplc="032603F8">
      <w:start w:val="1"/>
      <w:numFmt w:val="bullet"/>
      <w:lvlText w:val="•"/>
      <w:lvlJc w:val="left"/>
      <w:pPr>
        <w:tabs>
          <w:tab w:val="num" w:pos="720"/>
        </w:tabs>
        <w:ind w:left="720" w:hanging="360"/>
      </w:pPr>
      <w:rPr>
        <w:rFonts w:ascii="Arial" w:hAnsi="Arial" w:hint="default"/>
      </w:rPr>
    </w:lvl>
    <w:lvl w:ilvl="1" w:tplc="AEF6A2B6" w:tentative="1">
      <w:start w:val="1"/>
      <w:numFmt w:val="bullet"/>
      <w:lvlText w:val="•"/>
      <w:lvlJc w:val="left"/>
      <w:pPr>
        <w:tabs>
          <w:tab w:val="num" w:pos="1440"/>
        </w:tabs>
        <w:ind w:left="1440" w:hanging="360"/>
      </w:pPr>
      <w:rPr>
        <w:rFonts w:ascii="Arial" w:hAnsi="Arial" w:hint="default"/>
      </w:rPr>
    </w:lvl>
    <w:lvl w:ilvl="2" w:tplc="BF5CCFE8" w:tentative="1">
      <w:start w:val="1"/>
      <w:numFmt w:val="bullet"/>
      <w:lvlText w:val="•"/>
      <w:lvlJc w:val="left"/>
      <w:pPr>
        <w:tabs>
          <w:tab w:val="num" w:pos="2160"/>
        </w:tabs>
        <w:ind w:left="2160" w:hanging="360"/>
      </w:pPr>
      <w:rPr>
        <w:rFonts w:ascii="Arial" w:hAnsi="Arial" w:hint="default"/>
      </w:rPr>
    </w:lvl>
    <w:lvl w:ilvl="3" w:tplc="89FE57A2" w:tentative="1">
      <w:start w:val="1"/>
      <w:numFmt w:val="bullet"/>
      <w:lvlText w:val="•"/>
      <w:lvlJc w:val="left"/>
      <w:pPr>
        <w:tabs>
          <w:tab w:val="num" w:pos="2880"/>
        </w:tabs>
        <w:ind w:left="2880" w:hanging="360"/>
      </w:pPr>
      <w:rPr>
        <w:rFonts w:ascii="Arial" w:hAnsi="Arial" w:hint="default"/>
      </w:rPr>
    </w:lvl>
    <w:lvl w:ilvl="4" w:tplc="73ECA5E8" w:tentative="1">
      <w:start w:val="1"/>
      <w:numFmt w:val="bullet"/>
      <w:lvlText w:val="•"/>
      <w:lvlJc w:val="left"/>
      <w:pPr>
        <w:tabs>
          <w:tab w:val="num" w:pos="3600"/>
        </w:tabs>
        <w:ind w:left="3600" w:hanging="360"/>
      </w:pPr>
      <w:rPr>
        <w:rFonts w:ascii="Arial" w:hAnsi="Arial" w:hint="default"/>
      </w:rPr>
    </w:lvl>
    <w:lvl w:ilvl="5" w:tplc="5F022FDA" w:tentative="1">
      <w:start w:val="1"/>
      <w:numFmt w:val="bullet"/>
      <w:lvlText w:val="•"/>
      <w:lvlJc w:val="left"/>
      <w:pPr>
        <w:tabs>
          <w:tab w:val="num" w:pos="4320"/>
        </w:tabs>
        <w:ind w:left="4320" w:hanging="360"/>
      </w:pPr>
      <w:rPr>
        <w:rFonts w:ascii="Arial" w:hAnsi="Arial" w:hint="default"/>
      </w:rPr>
    </w:lvl>
    <w:lvl w:ilvl="6" w:tplc="28FCB556" w:tentative="1">
      <w:start w:val="1"/>
      <w:numFmt w:val="bullet"/>
      <w:lvlText w:val="•"/>
      <w:lvlJc w:val="left"/>
      <w:pPr>
        <w:tabs>
          <w:tab w:val="num" w:pos="5040"/>
        </w:tabs>
        <w:ind w:left="5040" w:hanging="360"/>
      </w:pPr>
      <w:rPr>
        <w:rFonts w:ascii="Arial" w:hAnsi="Arial" w:hint="default"/>
      </w:rPr>
    </w:lvl>
    <w:lvl w:ilvl="7" w:tplc="1A9C10FE" w:tentative="1">
      <w:start w:val="1"/>
      <w:numFmt w:val="bullet"/>
      <w:lvlText w:val="•"/>
      <w:lvlJc w:val="left"/>
      <w:pPr>
        <w:tabs>
          <w:tab w:val="num" w:pos="5760"/>
        </w:tabs>
        <w:ind w:left="5760" w:hanging="360"/>
      </w:pPr>
      <w:rPr>
        <w:rFonts w:ascii="Arial" w:hAnsi="Arial" w:hint="default"/>
      </w:rPr>
    </w:lvl>
    <w:lvl w:ilvl="8" w:tplc="4782AD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35F5CA9"/>
    <w:multiLevelType w:val="hybridMultilevel"/>
    <w:tmpl w:val="ED28B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9B0A1D"/>
    <w:multiLevelType w:val="hybridMultilevel"/>
    <w:tmpl w:val="E292AEA0"/>
    <w:lvl w:ilvl="0" w:tplc="9F5057BA">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F659C1"/>
    <w:multiLevelType w:val="hybridMultilevel"/>
    <w:tmpl w:val="F8346BA2"/>
    <w:lvl w:ilvl="0" w:tplc="96B89A5C">
      <w:start w:val="1"/>
      <w:numFmt w:val="bullet"/>
      <w:lvlText w:val="•"/>
      <w:lvlJc w:val="left"/>
      <w:pPr>
        <w:tabs>
          <w:tab w:val="num" w:pos="720"/>
        </w:tabs>
        <w:ind w:left="720" w:hanging="360"/>
      </w:pPr>
      <w:rPr>
        <w:rFonts w:ascii="Arial" w:hAnsi="Arial" w:hint="default"/>
      </w:rPr>
    </w:lvl>
    <w:lvl w:ilvl="1" w:tplc="5538CB76" w:tentative="1">
      <w:start w:val="1"/>
      <w:numFmt w:val="bullet"/>
      <w:lvlText w:val="•"/>
      <w:lvlJc w:val="left"/>
      <w:pPr>
        <w:tabs>
          <w:tab w:val="num" w:pos="1440"/>
        </w:tabs>
        <w:ind w:left="1440" w:hanging="360"/>
      </w:pPr>
      <w:rPr>
        <w:rFonts w:ascii="Arial" w:hAnsi="Arial" w:hint="default"/>
      </w:rPr>
    </w:lvl>
    <w:lvl w:ilvl="2" w:tplc="21844944" w:tentative="1">
      <w:start w:val="1"/>
      <w:numFmt w:val="bullet"/>
      <w:lvlText w:val="•"/>
      <w:lvlJc w:val="left"/>
      <w:pPr>
        <w:tabs>
          <w:tab w:val="num" w:pos="2160"/>
        </w:tabs>
        <w:ind w:left="2160" w:hanging="360"/>
      </w:pPr>
      <w:rPr>
        <w:rFonts w:ascii="Arial" w:hAnsi="Arial" w:hint="default"/>
      </w:rPr>
    </w:lvl>
    <w:lvl w:ilvl="3" w:tplc="40DC8B96" w:tentative="1">
      <w:start w:val="1"/>
      <w:numFmt w:val="bullet"/>
      <w:lvlText w:val="•"/>
      <w:lvlJc w:val="left"/>
      <w:pPr>
        <w:tabs>
          <w:tab w:val="num" w:pos="2880"/>
        </w:tabs>
        <w:ind w:left="2880" w:hanging="360"/>
      </w:pPr>
      <w:rPr>
        <w:rFonts w:ascii="Arial" w:hAnsi="Arial" w:hint="default"/>
      </w:rPr>
    </w:lvl>
    <w:lvl w:ilvl="4" w:tplc="6BF4C950" w:tentative="1">
      <w:start w:val="1"/>
      <w:numFmt w:val="bullet"/>
      <w:lvlText w:val="•"/>
      <w:lvlJc w:val="left"/>
      <w:pPr>
        <w:tabs>
          <w:tab w:val="num" w:pos="3600"/>
        </w:tabs>
        <w:ind w:left="3600" w:hanging="360"/>
      </w:pPr>
      <w:rPr>
        <w:rFonts w:ascii="Arial" w:hAnsi="Arial" w:hint="default"/>
      </w:rPr>
    </w:lvl>
    <w:lvl w:ilvl="5" w:tplc="99CEFD24" w:tentative="1">
      <w:start w:val="1"/>
      <w:numFmt w:val="bullet"/>
      <w:lvlText w:val="•"/>
      <w:lvlJc w:val="left"/>
      <w:pPr>
        <w:tabs>
          <w:tab w:val="num" w:pos="4320"/>
        </w:tabs>
        <w:ind w:left="4320" w:hanging="360"/>
      </w:pPr>
      <w:rPr>
        <w:rFonts w:ascii="Arial" w:hAnsi="Arial" w:hint="default"/>
      </w:rPr>
    </w:lvl>
    <w:lvl w:ilvl="6" w:tplc="F760A43E" w:tentative="1">
      <w:start w:val="1"/>
      <w:numFmt w:val="bullet"/>
      <w:lvlText w:val="•"/>
      <w:lvlJc w:val="left"/>
      <w:pPr>
        <w:tabs>
          <w:tab w:val="num" w:pos="5040"/>
        </w:tabs>
        <w:ind w:left="5040" w:hanging="360"/>
      </w:pPr>
      <w:rPr>
        <w:rFonts w:ascii="Arial" w:hAnsi="Arial" w:hint="default"/>
      </w:rPr>
    </w:lvl>
    <w:lvl w:ilvl="7" w:tplc="61D8F7F0" w:tentative="1">
      <w:start w:val="1"/>
      <w:numFmt w:val="bullet"/>
      <w:lvlText w:val="•"/>
      <w:lvlJc w:val="left"/>
      <w:pPr>
        <w:tabs>
          <w:tab w:val="num" w:pos="5760"/>
        </w:tabs>
        <w:ind w:left="5760" w:hanging="360"/>
      </w:pPr>
      <w:rPr>
        <w:rFonts w:ascii="Arial" w:hAnsi="Arial" w:hint="default"/>
      </w:rPr>
    </w:lvl>
    <w:lvl w:ilvl="8" w:tplc="35EC2B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D343A7B"/>
    <w:multiLevelType w:val="hybridMultilevel"/>
    <w:tmpl w:val="7CBE1F88"/>
    <w:lvl w:ilvl="0" w:tplc="23AABB44">
      <w:start w:val="1"/>
      <w:numFmt w:val="bullet"/>
      <w:lvlText w:val="•"/>
      <w:lvlJc w:val="left"/>
      <w:pPr>
        <w:tabs>
          <w:tab w:val="num" w:pos="720"/>
        </w:tabs>
        <w:ind w:left="720" w:hanging="360"/>
      </w:pPr>
      <w:rPr>
        <w:rFonts w:ascii="Arial" w:hAnsi="Arial" w:hint="default"/>
      </w:rPr>
    </w:lvl>
    <w:lvl w:ilvl="1" w:tplc="B53A034C" w:tentative="1">
      <w:start w:val="1"/>
      <w:numFmt w:val="bullet"/>
      <w:lvlText w:val="•"/>
      <w:lvlJc w:val="left"/>
      <w:pPr>
        <w:tabs>
          <w:tab w:val="num" w:pos="1440"/>
        </w:tabs>
        <w:ind w:left="1440" w:hanging="360"/>
      </w:pPr>
      <w:rPr>
        <w:rFonts w:ascii="Arial" w:hAnsi="Arial" w:hint="default"/>
      </w:rPr>
    </w:lvl>
    <w:lvl w:ilvl="2" w:tplc="EAB6EB6E" w:tentative="1">
      <w:start w:val="1"/>
      <w:numFmt w:val="bullet"/>
      <w:lvlText w:val="•"/>
      <w:lvlJc w:val="left"/>
      <w:pPr>
        <w:tabs>
          <w:tab w:val="num" w:pos="2160"/>
        </w:tabs>
        <w:ind w:left="2160" w:hanging="360"/>
      </w:pPr>
      <w:rPr>
        <w:rFonts w:ascii="Arial" w:hAnsi="Arial" w:hint="default"/>
      </w:rPr>
    </w:lvl>
    <w:lvl w:ilvl="3" w:tplc="8D1858B2" w:tentative="1">
      <w:start w:val="1"/>
      <w:numFmt w:val="bullet"/>
      <w:lvlText w:val="•"/>
      <w:lvlJc w:val="left"/>
      <w:pPr>
        <w:tabs>
          <w:tab w:val="num" w:pos="2880"/>
        </w:tabs>
        <w:ind w:left="2880" w:hanging="360"/>
      </w:pPr>
      <w:rPr>
        <w:rFonts w:ascii="Arial" w:hAnsi="Arial" w:hint="default"/>
      </w:rPr>
    </w:lvl>
    <w:lvl w:ilvl="4" w:tplc="0C08D844" w:tentative="1">
      <w:start w:val="1"/>
      <w:numFmt w:val="bullet"/>
      <w:lvlText w:val="•"/>
      <w:lvlJc w:val="left"/>
      <w:pPr>
        <w:tabs>
          <w:tab w:val="num" w:pos="3600"/>
        </w:tabs>
        <w:ind w:left="3600" w:hanging="360"/>
      </w:pPr>
      <w:rPr>
        <w:rFonts w:ascii="Arial" w:hAnsi="Arial" w:hint="default"/>
      </w:rPr>
    </w:lvl>
    <w:lvl w:ilvl="5" w:tplc="26027204" w:tentative="1">
      <w:start w:val="1"/>
      <w:numFmt w:val="bullet"/>
      <w:lvlText w:val="•"/>
      <w:lvlJc w:val="left"/>
      <w:pPr>
        <w:tabs>
          <w:tab w:val="num" w:pos="4320"/>
        </w:tabs>
        <w:ind w:left="4320" w:hanging="360"/>
      </w:pPr>
      <w:rPr>
        <w:rFonts w:ascii="Arial" w:hAnsi="Arial" w:hint="default"/>
      </w:rPr>
    </w:lvl>
    <w:lvl w:ilvl="6" w:tplc="74AA0DC8" w:tentative="1">
      <w:start w:val="1"/>
      <w:numFmt w:val="bullet"/>
      <w:lvlText w:val="•"/>
      <w:lvlJc w:val="left"/>
      <w:pPr>
        <w:tabs>
          <w:tab w:val="num" w:pos="5040"/>
        </w:tabs>
        <w:ind w:left="5040" w:hanging="360"/>
      </w:pPr>
      <w:rPr>
        <w:rFonts w:ascii="Arial" w:hAnsi="Arial" w:hint="default"/>
      </w:rPr>
    </w:lvl>
    <w:lvl w:ilvl="7" w:tplc="1248A72C" w:tentative="1">
      <w:start w:val="1"/>
      <w:numFmt w:val="bullet"/>
      <w:lvlText w:val="•"/>
      <w:lvlJc w:val="left"/>
      <w:pPr>
        <w:tabs>
          <w:tab w:val="num" w:pos="5760"/>
        </w:tabs>
        <w:ind w:left="5760" w:hanging="360"/>
      </w:pPr>
      <w:rPr>
        <w:rFonts w:ascii="Arial" w:hAnsi="Arial" w:hint="default"/>
      </w:rPr>
    </w:lvl>
    <w:lvl w:ilvl="8" w:tplc="D89453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44233A"/>
    <w:multiLevelType w:val="hybridMultilevel"/>
    <w:tmpl w:val="4C420AE2"/>
    <w:lvl w:ilvl="0" w:tplc="BCBABACE">
      <w:start w:val="1"/>
      <w:numFmt w:val="bullet"/>
      <w:lvlText w:val="•"/>
      <w:lvlJc w:val="left"/>
      <w:pPr>
        <w:tabs>
          <w:tab w:val="num" w:pos="720"/>
        </w:tabs>
        <w:ind w:left="720" w:hanging="360"/>
      </w:pPr>
      <w:rPr>
        <w:rFonts w:ascii="Arial" w:hAnsi="Arial" w:hint="default"/>
      </w:rPr>
    </w:lvl>
    <w:lvl w:ilvl="1" w:tplc="EC1A3B62" w:tentative="1">
      <w:start w:val="1"/>
      <w:numFmt w:val="bullet"/>
      <w:lvlText w:val="•"/>
      <w:lvlJc w:val="left"/>
      <w:pPr>
        <w:tabs>
          <w:tab w:val="num" w:pos="1440"/>
        </w:tabs>
        <w:ind w:left="1440" w:hanging="360"/>
      </w:pPr>
      <w:rPr>
        <w:rFonts w:ascii="Arial" w:hAnsi="Arial" w:hint="default"/>
      </w:rPr>
    </w:lvl>
    <w:lvl w:ilvl="2" w:tplc="71E287CA" w:tentative="1">
      <w:start w:val="1"/>
      <w:numFmt w:val="bullet"/>
      <w:lvlText w:val="•"/>
      <w:lvlJc w:val="left"/>
      <w:pPr>
        <w:tabs>
          <w:tab w:val="num" w:pos="2160"/>
        </w:tabs>
        <w:ind w:left="2160" w:hanging="360"/>
      </w:pPr>
      <w:rPr>
        <w:rFonts w:ascii="Arial" w:hAnsi="Arial" w:hint="default"/>
      </w:rPr>
    </w:lvl>
    <w:lvl w:ilvl="3" w:tplc="BD26DAD4" w:tentative="1">
      <w:start w:val="1"/>
      <w:numFmt w:val="bullet"/>
      <w:lvlText w:val="•"/>
      <w:lvlJc w:val="left"/>
      <w:pPr>
        <w:tabs>
          <w:tab w:val="num" w:pos="2880"/>
        </w:tabs>
        <w:ind w:left="2880" w:hanging="360"/>
      </w:pPr>
      <w:rPr>
        <w:rFonts w:ascii="Arial" w:hAnsi="Arial" w:hint="default"/>
      </w:rPr>
    </w:lvl>
    <w:lvl w:ilvl="4" w:tplc="72FA675E" w:tentative="1">
      <w:start w:val="1"/>
      <w:numFmt w:val="bullet"/>
      <w:lvlText w:val="•"/>
      <w:lvlJc w:val="left"/>
      <w:pPr>
        <w:tabs>
          <w:tab w:val="num" w:pos="3600"/>
        </w:tabs>
        <w:ind w:left="3600" w:hanging="360"/>
      </w:pPr>
      <w:rPr>
        <w:rFonts w:ascii="Arial" w:hAnsi="Arial" w:hint="default"/>
      </w:rPr>
    </w:lvl>
    <w:lvl w:ilvl="5" w:tplc="DA06AEB0" w:tentative="1">
      <w:start w:val="1"/>
      <w:numFmt w:val="bullet"/>
      <w:lvlText w:val="•"/>
      <w:lvlJc w:val="left"/>
      <w:pPr>
        <w:tabs>
          <w:tab w:val="num" w:pos="4320"/>
        </w:tabs>
        <w:ind w:left="4320" w:hanging="360"/>
      </w:pPr>
      <w:rPr>
        <w:rFonts w:ascii="Arial" w:hAnsi="Arial" w:hint="default"/>
      </w:rPr>
    </w:lvl>
    <w:lvl w:ilvl="6" w:tplc="4BB00B76" w:tentative="1">
      <w:start w:val="1"/>
      <w:numFmt w:val="bullet"/>
      <w:lvlText w:val="•"/>
      <w:lvlJc w:val="left"/>
      <w:pPr>
        <w:tabs>
          <w:tab w:val="num" w:pos="5040"/>
        </w:tabs>
        <w:ind w:left="5040" w:hanging="360"/>
      </w:pPr>
      <w:rPr>
        <w:rFonts w:ascii="Arial" w:hAnsi="Arial" w:hint="default"/>
      </w:rPr>
    </w:lvl>
    <w:lvl w:ilvl="7" w:tplc="121618E8" w:tentative="1">
      <w:start w:val="1"/>
      <w:numFmt w:val="bullet"/>
      <w:lvlText w:val="•"/>
      <w:lvlJc w:val="left"/>
      <w:pPr>
        <w:tabs>
          <w:tab w:val="num" w:pos="5760"/>
        </w:tabs>
        <w:ind w:left="5760" w:hanging="360"/>
      </w:pPr>
      <w:rPr>
        <w:rFonts w:ascii="Arial" w:hAnsi="Arial" w:hint="default"/>
      </w:rPr>
    </w:lvl>
    <w:lvl w:ilvl="8" w:tplc="EDC65C6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7"/>
  </w:num>
  <w:num w:numId="4">
    <w:abstractNumId w:val="5"/>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47"/>
    <w:rsid w:val="000325E6"/>
    <w:rsid w:val="00055733"/>
    <w:rsid w:val="00230B47"/>
    <w:rsid w:val="0036289B"/>
    <w:rsid w:val="003C0A51"/>
    <w:rsid w:val="006805C7"/>
    <w:rsid w:val="006836F1"/>
    <w:rsid w:val="006952BF"/>
    <w:rsid w:val="00782072"/>
    <w:rsid w:val="00815154"/>
    <w:rsid w:val="00853B2C"/>
    <w:rsid w:val="00893804"/>
    <w:rsid w:val="00947B09"/>
    <w:rsid w:val="00A23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5E3E4-0FEE-4ED8-933F-02EE9A49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B47"/>
  </w:style>
  <w:style w:type="paragraph" w:styleId="Footer">
    <w:name w:val="footer"/>
    <w:basedOn w:val="Normal"/>
    <w:link w:val="FooterChar"/>
    <w:uiPriority w:val="99"/>
    <w:unhideWhenUsed/>
    <w:rsid w:val="00230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B47"/>
  </w:style>
  <w:style w:type="table" w:styleId="TableGrid">
    <w:name w:val="Table Grid"/>
    <w:basedOn w:val="TableNormal"/>
    <w:uiPriority w:val="39"/>
    <w:rsid w:val="003C0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16618">
      <w:bodyDiv w:val="1"/>
      <w:marLeft w:val="0"/>
      <w:marRight w:val="0"/>
      <w:marTop w:val="0"/>
      <w:marBottom w:val="0"/>
      <w:divBdr>
        <w:top w:val="none" w:sz="0" w:space="0" w:color="auto"/>
        <w:left w:val="none" w:sz="0" w:space="0" w:color="auto"/>
        <w:bottom w:val="none" w:sz="0" w:space="0" w:color="auto"/>
        <w:right w:val="none" w:sz="0" w:space="0" w:color="auto"/>
      </w:divBdr>
    </w:div>
    <w:div w:id="229313772">
      <w:bodyDiv w:val="1"/>
      <w:marLeft w:val="0"/>
      <w:marRight w:val="0"/>
      <w:marTop w:val="0"/>
      <w:marBottom w:val="0"/>
      <w:divBdr>
        <w:top w:val="none" w:sz="0" w:space="0" w:color="auto"/>
        <w:left w:val="none" w:sz="0" w:space="0" w:color="auto"/>
        <w:bottom w:val="none" w:sz="0" w:space="0" w:color="auto"/>
        <w:right w:val="none" w:sz="0" w:space="0" w:color="auto"/>
      </w:divBdr>
      <w:divsChild>
        <w:div w:id="1546989231">
          <w:marLeft w:val="547"/>
          <w:marRight w:val="0"/>
          <w:marTop w:val="200"/>
          <w:marBottom w:val="0"/>
          <w:divBdr>
            <w:top w:val="none" w:sz="0" w:space="0" w:color="auto"/>
            <w:left w:val="none" w:sz="0" w:space="0" w:color="auto"/>
            <w:bottom w:val="none" w:sz="0" w:space="0" w:color="auto"/>
            <w:right w:val="none" w:sz="0" w:space="0" w:color="auto"/>
          </w:divBdr>
        </w:div>
      </w:divsChild>
    </w:div>
    <w:div w:id="255794920">
      <w:bodyDiv w:val="1"/>
      <w:marLeft w:val="0"/>
      <w:marRight w:val="0"/>
      <w:marTop w:val="0"/>
      <w:marBottom w:val="0"/>
      <w:divBdr>
        <w:top w:val="none" w:sz="0" w:space="0" w:color="auto"/>
        <w:left w:val="none" w:sz="0" w:space="0" w:color="auto"/>
        <w:bottom w:val="none" w:sz="0" w:space="0" w:color="auto"/>
        <w:right w:val="none" w:sz="0" w:space="0" w:color="auto"/>
      </w:divBdr>
    </w:div>
    <w:div w:id="459344218">
      <w:bodyDiv w:val="1"/>
      <w:marLeft w:val="0"/>
      <w:marRight w:val="0"/>
      <w:marTop w:val="0"/>
      <w:marBottom w:val="0"/>
      <w:divBdr>
        <w:top w:val="none" w:sz="0" w:space="0" w:color="auto"/>
        <w:left w:val="none" w:sz="0" w:space="0" w:color="auto"/>
        <w:bottom w:val="none" w:sz="0" w:space="0" w:color="auto"/>
        <w:right w:val="none" w:sz="0" w:space="0" w:color="auto"/>
      </w:divBdr>
    </w:div>
    <w:div w:id="616790475">
      <w:bodyDiv w:val="1"/>
      <w:marLeft w:val="0"/>
      <w:marRight w:val="0"/>
      <w:marTop w:val="0"/>
      <w:marBottom w:val="0"/>
      <w:divBdr>
        <w:top w:val="none" w:sz="0" w:space="0" w:color="auto"/>
        <w:left w:val="none" w:sz="0" w:space="0" w:color="auto"/>
        <w:bottom w:val="none" w:sz="0" w:space="0" w:color="auto"/>
        <w:right w:val="none" w:sz="0" w:space="0" w:color="auto"/>
      </w:divBdr>
      <w:divsChild>
        <w:div w:id="1198738478">
          <w:marLeft w:val="547"/>
          <w:marRight w:val="0"/>
          <w:marTop w:val="200"/>
          <w:marBottom w:val="0"/>
          <w:divBdr>
            <w:top w:val="none" w:sz="0" w:space="0" w:color="auto"/>
            <w:left w:val="none" w:sz="0" w:space="0" w:color="auto"/>
            <w:bottom w:val="none" w:sz="0" w:space="0" w:color="auto"/>
            <w:right w:val="none" w:sz="0" w:space="0" w:color="auto"/>
          </w:divBdr>
        </w:div>
      </w:divsChild>
    </w:div>
    <w:div w:id="723605922">
      <w:bodyDiv w:val="1"/>
      <w:marLeft w:val="0"/>
      <w:marRight w:val="0"/>
      <w:marTop w:val="0"/>
      <w:marBottom w:val="0"/>
      <w:divBdr>
        <w:top w:val="none" w:sz="0" w:space="0" w:color="auto"/>
        <w:left w:val="none" w:sz="0" w:space="0" w:color="auto"/>
        <w:bottom w:val="none" w:sz="0" w:space="0" w:color="auto"/>
        <w:right w:val="none" w:sz="0" w:space="0" w:color="auto"/>
      </w:divBdr>
      <w:divsChild>
        <w:div w:id="758257443">
          <w:marLeft w:val="547"/>
          <w:marRight w:val="0"/>
          <w:marTop w:val="200"/>
          <w:marBottom w:val="0"/>
          <w:divBdr>
            <w:top w:val="none" w:sz="0" w:space="0" w:color="auto"/>
            <w:left w:val="none" w:sz="0" w:space="0" w:color="auto"/>
            <w:bottom w:val="none" w:sz="0" w:space="0" w:color="auto"/>
            <w:right w:val="none" w:sz="0" w:space="0" w:color="auto"/>
          </w:divBdr>
        </w:div>
      </w:divsChild>
    </w:div>
    <w:div w:id="820849671">
      <w:bodyDiv w:val="1"/>
      <w:marLeft w:val="0"/>
      <w:marRight w:val="0"/>
      <w:marTop w:val="0"/>
      <w:marBottom w:val="0"/>
      <w:divBdr>
        <w:top w:val="none" w:sz="0" w:space="0" w:color="auto"/>
        <w:left w:val="none" w:sz="0" w:space="0" w:color="auto"/>
        <w:bottom w:val="none" w:sz="0" w:space="0" w:color="auto"/>
        <w:right w:val="none" w:sz="0" w:space="0" w:color="auto"/>
      </w:divBdr>
    </w:div>
    <w:div w:id="1011642712">
      <w:bodyDiv w:val="1"/>
      <w:marLeft w:val="0"/>
      <w:marRight w:val="0"/>
      <w:marTop w:val="0"/>
      <w:marBottom w:val="0"/>
      <w:divBdr>
        <w:top w:val="none" w:sz="0" w:space="0" w:color="auto"/>
        <w:left w:val="none" w:sz="0" w:space="0" w:color="auto"/>
        <w:bottom w:val="none" w:sz="0" w:space="0" w:color="auto"/>
        <w:right w:val="none" w:sz="0" w:space="0" w:color="auto"/>
      </w:divBdr>
    </w:div>
    <w:div w:id="1648244293">
      <w:bodyDiv w:val="1"/>
      <w:marLeft w:val="0"/>
      <w:marRight w:val="0"/>
      <w:marTop w:val="0"/>
      <w:marBottom w:val="0"/>
      <w:divBdr>
        <w:top w:val="none" w:sz="0" w:space="0" w:color="auto"/>
        <w:left w:val="none" w:sz="0" w:space="0" w:color="auto"/>
        <w:bottom w:val="none" w:sz="0" w:space="0" w:color="auto"/>
        <w:right w:val="none" w:sz="0" w:space="0" w:color="auto"/>
      </w:divBdr>
    </w:div>
    <w:div w:id="1880436717">
      <w:bodyDiv w:val="1"/>
      <w:marLeft w:val="0"/>
      <w:marRight w:val="0"/>
      <w:marTop w:val="0"/>
      <w:marBottom w:val="0"/>
      <w:divBdr>
        <w:top w:val="none" w:sz="0" w:space="0" w:color="auto"/>
        <w:left w:val="none" w:sz="0" w:space="0" w:color="auto"/>
        <w:bottom w:val="none" w:sz="0" w:space="0" w:color="auto"/>
        <w:right w:val="none" w:sz="0" w:space="0" w:color="auto"/>
      </w:divBdr>
    </w:div>
    <w:div w:id="19160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B3881B44</Template>
  <TotalTime>47</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7</cp:revision>
  <dcterms:created xsi:type="dcterms:W3CDTF">2018-04-25T09:14:00Z</dcterms:created>
  <dcterms:modified xsi:type="dcterms:W3CDTF">2018-04-25T12:45:00Z</dcterms:modified>
</cp:coreProperties>
</file>