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jc w:val="center"/>
        <w:rPr>
          <w:rFonts w:ascii="Copperplate Gothic Bold" w:cs="Copperplate Gothic Bold" w:hAnsi="Copperplate Gothic Bold" w:eastAsia="Copperplate Gothic Bold"/>
          <w:b w:val="1"/>
          <w:bCs w:val="1"/>
          <w:color w:val="000000"/>
          <w:sz w:val="40"/>
          <w:szCs w:val="40"/>
          <w:u w:color="000000"/>
        </w:rPr>
      </w:pPr>
      <w:r>
        <w:rPr>
          <w:rFonts w:ascii="Copperplate Gothic Bold" w:cs="Copperplate Gothic Bold" w:hAnsi="Copperplate Gothic Bold" w:eastAsia="Copperplate Gothic Bold"/>
          <w:b w:val="1"/>
          <w:bCs w:val="1"/>
          <w:color w:val="000000"/>
          <w:sz w:val="40"/>
          <w:szCs w:val="40"/>
          <w:u w:color="000000"/>
          <w:rtl w:val="0"/>
          <w:lang w:val="en-US"/>
        </w:rPr>
        <w:t>WORKSHEET: 20 QUESTIONS ON FAUVISM AND CUBISM</w:t>
      </w:r>
    </w:p>
    <w:p>
      <w:pPr>
        <w:pStyle w:val="Normal"/>
        <w:rPr>
          <w:rFonts w:ascii="Calibri" w:cs="Calibri" w:hAnsi="Calibri" w:eastAsia="Calibri"/>
          <w:i w:val="1"/>
          <w:iCs w:val="1"/>
          <w:color w:val="000000"/>
          <w:u w:color="000000"/>
        </w:rPr>
      </w:pP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Refer to Honour and Fleming: Chapter 19</w:t>
      </w:r>
    </w:p>
    <w:p>
      <w:pPr>
        <w:pStyle w:val="Normal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en-US"/>
        </w:rPr>
        <w:t>1. Honour and Fleming suggest that there were two opposing trends at the beginning of the 20</w:t>
      </w:r>
      <w:r>
        <w:rPr>
          <w:color w:val="000000"/>
          <w:u w:color="000000"/>
          <w:vertAlign w:val="superscript"/>
          <w:rtl w:val="0"/>
          <w:lang w:val="en-US"/>
        </w:rPr>
        <w:t>th</w:t>
      </w:r>
      <w:r>
        <w:rPr>
          <w:color w:val="000000"/>
          <w:u w:color="000000"/>
          <w:rtl w:val="0"/>
          <w:lang w:val="en-US"/>
        </w:rPr>
        <w:t xml:space="preserve"> century: </w:t>
      </w:r>
      <w:r>
        <w:rPr>
          <w:color w:val="000000"/>
          <w:u w:color="000000"/>
          <w:rtl w:val="0"/>
          <w:lang w:val="en-US"/>
        </w:rPr>
        <w:t>‘</w:t>
      </w:r>
      <w:r>
        <w:rPr>
          <w:color w:val="000000"/>
          <w:u w:color="000000"/>
          <w:rtl w:val="0"/>
          <w:lang w:val="en-US"/>
        </w:rPr>
        <w:t>the cult of pure form</w:t>
      </w:r>
      <w:r>
        <w:rPr>
          <w:color w:val="000000"/>
          <w:u w:color="000000"/>
          <w:rtl w:val="0"/>
          <w:lang w:val="en-US"/>
        </w:rPr>
        <w:t xml:space="preserve">’ </w:t>
      </w:r>
      <w:r>
        <w:rPr>
          <w:color w:val="000000"/>
          <w:u w:color="000000"/>
          <w:rtl w:val="0"/>
          <w:lang w:val="en-US"/>
        </w:rPr>
        <w:t xml:space="preserve">and </w:t>
      </w:r>
      <w:r>
        <w:rPr>
          <w:color w:val="000000"/>
          <w:u w:color="000000"/>
          <w:rtl w:val="0"/>
          <w:lang w:val="en-US"/>
        </w:rPr>
        <w:t>‘</w:t>
      </w:r>
      <w:r>
        <w:rPr>
          <w:color w:val="000000"/>
          <w:u w:color="000000"/>
          <w:rtl w:val="0"/>
          <w:lang w:val="en-US"/>
        </w:rPr>
        <w:t>the cult of inner truth</w:t>
      </w:r>
      <w:r>
        <w:rPr>
          <w:color w:val="000000"/>
          <w:u w:color="000000"/>
          <w:rtl w:val="0"/>
          <w:lang w:val="en-US"/>
        </w:rPr>
        <w:t>’</w:t>
      </w:r>
      <w:r>
        <w:rPr>
          <w:color w:val="000000"/>
          <w:u w:color="000000"/>
          <w:rtl w:val="0"/>
          <w:lang w:val="en-US"/>
        </w:rPr>
        <w:t>. Explain these terms and their origins.</w:t>
      </w:r>
    </w:p>
    <w:p>
      <w:pPr>
        <w:pStyle w:val="Normal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en-US"/>
        </w:rPr>
        <w:t>2. In what ways did Freud</w:t>
      </w:r>
      <w:r>
        <w:rPr>
          <w:color w:val="000000"/>
          <w:u w:color="000000"/>
          <w:rtl w:val="0"/>
          <w:lang w:val="en-US"/>
        </w:rPr>
        <w:t>’</w:t>
      </w:r>
      <w:r>
        <w:rPr>
          <w:color w:val="000000"/>
          <w:u w:color="000000"/>
          <w:rtl w:val="0"/>
          <w:lang w:val="en-US"/>
        </w:rPr>
        <w:t>s theories transform early 20</w:t>
      </w:r>
      <w:r>
        <w:rPr>
          <w:color w:val="000000"/>
          <w:u w:color="000000"/>
          <w:vertAlign w:val="superscript"/>
          <w:rtl w:val="0"/>
          <w:lang w:val="en-US"/>
        </w:rPr>
        <w:t>th</w:t>
      </w:r>
      <w:r>
        <w:rPr>
          <w:color w:val="000000"/>
          <w:u w:color="000000"/>
          <w:rtl w:val="0"/>
          <w:lang w:val="en-US"/>
        </w:rPr>
        <w:t xml:space="preserve"> century attitudes and values?</w:t>
      </w:r>
    </w:p>
    <w:p>
      <w:pPr>
        <w:pStyle w:val="Normal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en-US"/>
        </w:rPr>
        <w:t xml:space="preserve">3. Explain the appeal of the </w:t>
      </w:r>
      <w:r>
        <w:rPr>
          <w:color w:val="000000"/>
          <w:u w:color="000000"/>
          <w:rtl w:val="0"/>
          <w:lang w:val="en-US"/>
        </w:rPr>
        <w:t>‘</w:t>
      </w:r>
      <w:r>
        <w:rPr>
          <w:color w:val="000000"/>
          <w:u w:color="000000"/>
          <w:rtl w:val="0"/>
          <w:lang w:val="en-US"/>
        </w:rPr>
        <w:t>myth of the primitive</w:t>
      </w:r>
      <w:r>
        <w:rPr>
          <w:color w:val="000000"/>
          <w:u w:color="000000"/>
          <w:rtl w:val="0"/>
          <w:lang w:val="en-US"/>
        </w:rPr>
        <w:t>’</w:t>
      </w:r>
      <w:r>
        <w:rPr>
          <w:color w:val="000000"/>
          <w:u w:color="000000"/>
          <w:rtl w:val="0"/>
          <w:lang w:val="en-US"/>
        </w:rPr>
        <w:t>.</w:t>
      </w:r>
    </w:p>
    <w:p>
      <w:pPr>
        <w:pStyle w:val="Normal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en-US"/>
        </w:rPr>
        <w:t>4. What was Andre Gide</w:t>
      </w:r>
      <w:r>
        <w:rPr>
          <w:color w:val="000000"/>
          <w:u w:color="000000"/>
          <w:rtl w:val="0"/>
          <w:lang w:val="en-US"/>
        </w:rPr>
        <w:t>’</w:t>
      </w:r>
      <w:r>
        <w:rPr>
          <w:color w:val="000000"/>
          <w:u w:color="000000"/>
          <w:rtl w:val="0"/>
          <w:lang w:val="en-US"/>
        </w:rPr>
        <w:t>s famous quote from 1911?</w:t>
      </w:r>
    </w:p>
    <w:p>
      <w:pPr>
        <w:pStyle w:val="Normal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en-US"/>
        </w:rPr>
        <w:t>5. Write out Braque</w:t>
      </w:r>
      <w:r>
        <w:rPr>
          <w:color w:val="000000"/>
          <w:u w:color="000000"/>
          <w:rtl w:val="0"/>
          <w:lang w:val="en-US"/>
        </w:rPr>
        <w:t>’</w:t>
      </w:r>
      <w:r>
        <w:rPr>
          <w:color w:val="000000"/>
          <w:u w:color="000000"/>
          <w:rtl w:val="0"/>
          <w:lang w:val="en-US"/>
        </w:rPr>
        <w:t xml:space="preserve">s comment on this subject. </w:t>
      </w:r>
    </w:p>
    <w:p>
      <w:pPr>
        <w:pStyle w:val="Normal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en-US"/>
        </w:rPr>
        <w:t>6. Why might Henri Rousseau</w:t>
      </w:r>
      <w:r>
        <w:rPr>
          <w:color w:val="000000"/>
          <w:u w:color="000000"/>
          <w:rtl w:val="0"/>
          <w:lang w:val="en-US"/>
        </w:rPr>
        <w:t>’</w:t>
      </w:r>
      <w:r>
        <w:rPr>
          <w:color w:val="000000"/>
          <w:u w:color="000000"/>
          <w:rtl w:val="0"/>
          <w:lang w:val="en-US"/>
        </w:rPr>
        <w:t>s paintings be considered significant at this time?</w:t>
      </w:r>
    </w:p>
    <w:p>
      <w:pPr>
        <w:pStyle w:val="Normal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en-US"/>
        </w:rPr>
        <w:t>7. Who owned several of his works?</w:t>
      </w:r>
    </w:p>
    <w:p>
      <w:pPr>
        <w:pStyle w:val="Normal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en-US"/>
        </w:rPr>
        <w:t>8. Look carefully at the two paintings reproduced on page 770. Which one is bigger? By how much?</w:t>
      </w:r>
    </w:p>
    <w:p>
      <w:pPr>
        <w:pStyle w:val="Normal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en-US"/>
        </w:rPr>
        <w:t>9. Complete at least two paragraphs comparing and contrasting these works.</w:t>
      </w:r>
    </w:p>
    <w:p>
      <w:pPr>
        <w:pStyle w:val="Normal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en-US"/>
        </w:rPr>
        <w:t>10. If you accept Picasso</w:t>
      </w:r>
      <w:r>
        <w:rPr>
          <w:color w:val="000000"/>
          <w:u w:color="000000"/>
          <w:rtl w:val="0"/>
          <w:lang w:val="en-US"/>
        </w:rPr>
        <w:t>’</w:t>
      </w:r>
      <w:r>
        <w:rPr>
          <w:color w:val="000000"/>
          <w:u w:color="000000"/>
          <w:rtl w:val="0"/>
          <w:lang w:val="en-US"/>
        </w:rPr>
        <w:t xml:space="preserve">s Les Demoiselles as a </w:t>
      </w:r>
      <w:r>
        <w:rPr>
          <w:color w:val="000000"/>
          <w:u w:color="000000"/>
          <w:rtl w:val="0"/>
          <w:lang w:val="en-US"/>
        </w:rPr>
        <w:t>‘</w:t>
      </w:r>
      <w:r>
        <w:rPr>
          <w:color w:val="000000"/>
          <w:u w:color="000000"/>
          <w:rtl w:val="0"/>
          <w:lang w:val="en-US"/>
        </w:rPr>
        <w:t>total departure from long-accepted Western conventions</w:t>
      </w:r>
      <w:r>
        <w:rPr>
          <w:color w:val="000000"/>
          <w:u w:color="000000"/>
          <w:rtl w:val="0"/>
          <w:lang w:val="en-US"/>
        </w:rPr>
        <w:t>’</w:t>
      </w:r>
      <w:r>
        <w:rPr>
          <w:color w:val="000000"/>
          <w:u w:color="000000"/>
          <w:rtl w:val="0"/>
          <w:lang w:val="en-US"/>
        </w:rPr>
        <w:t>, try to explain how Matisse</w:t>
      </w:r>
      <w:r>
        <w:rPr>
          <w:color w:val="000000"/>
          <w:u w:color="000000"/>
          <w:rtl w:val="0"/>
          <w:lang w:val="en-US"/>
        </w:rPr>
        <w:t>’</w:t>
      </w:r>
      <w:r>
        <w:rPr>
          <w:color w:val="000000"/>
          <w:u w:color="000000"/>
          <w:rtl w:val="0"/>
          <w:lang w:val="en-US"/>
        </w:rPr>
        <w:t>s painting is different. Look for ways in which this painting could be said to continue Western conventions (think back to the work of Ingres and of Manet).</w:t>
      </w:r>
    </w:p>
    <w:p>
      <w:pPr>
        <w:pStyle w:val="Normal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en-US"/>
        </w:rPr>
        <w:t>11. What was the Gaud-Toque scandal?</w:t>
      </w:r>
    </w:p>
    <w:p>
      <w:pPr>
        <w:pStyle w:val="Normal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en-US"/>
        </w:rPr>
        <w:t xml:space="preserve">12. How could this be said to have </w:t>
      </w:r>
      <w:r>
        <w:rPr>
          <w:color w:val="000000"/>
          <w:u w:color="000000"/>
          <w:rtl w:val="0"/>
          <w:lang w:val="en-US"/>
        </w:rPr>
        <w:t>‘</w:t>
      </w:r>
      <w:r>
        <w:rPr>
          <w:color w:val="000000"/>
          <w:u w:color="000000"/>
          <w:rtl w:val="0"/>
          <w:lang w:val="en-US"/>
        </w:rPr>
        <w:t>politicised</w:t>
      </w:r>
      <w:r>
        <w:rPr>
          <w:color w:val="000000"/>
          <w:u w:color="000000"/>
          <w:rtl w:val="0"/>
          <w:lang w:val="en-US"/>
        </w:rPr>
        <w:t xml:space="preserve">’ </w:t>
      </w:r>
      <w:r>
        <w:rPr>
          <w:color w:val="000000"/>
          <w:u w:color="000000"/>
          <w:rtl w:val="0"/>
          <w:lang w:val="en-US"/>
        </w:rPr>
        <w:t>the painters</w:t>
      </w:r>
      <w:r>
        <w:rPr>
          <w:color w:val="000000"/>
          <w:u w:color="000000"/>
          <w:rtl w:val="0"/>
          <w:lang w:val="en-US"/>
        </w:rPr>
        <w:t xml:space="preserve">’ </w:t>
      </w:r>
      <w:r>
        <w:rPr>
          <w:color w:val="000000"/>
          <w:u w:color="000000"/>
          <w:rtl w:val="0"/>
          <w:lang w:val="en-US"/>
        </w:rPr>
        <w:t>interest in African art?</w:t>
      </w:r>
    </w:p>
    <w:p>
      <w:pPr>
        <w:pStyle w:val="Normal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en-US"/>
        </w:rPr>
        <w:t xml:space="preserve">13. Matisse wrote a </w:t>
      </w:r>
      <w:r>
        <w:rPr>
          <w:color w:val="000000"/>
          <w:u w:color="000000"/>
          <w:rtl w:val="0"/>
          <w:lang w:val="en-US"/>
        </w:rPr>
        <w:t>‘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Notes of a Painter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’</w:t>
      </w:r>
      <w:r>
        <w:rPr>
          <w:color w:val="000000"/>
          <w:u w:color="000000"/>
          <w:rtl w:val="0"/>
          <w:lang w:val="en-US"/>
        </w:rPr>
        <w:t xml:space="preserve"> in 1908. Find a quote from this and consider it</w:t>
      </w:r>
      <w:r>
        <w:rPr>
          <w:color w:val="000000"/>
          <w:u w:color="000000"/>
          <w:rtl w:val="0"/>
          <w:lang w:val="en-US"/>
        </w:rPr>
        <w:t>’</w:t>
      </w:r>
      <w:r>
        <w:rPr>
          <w:color w:val="000000"/>
          <w:u w:color="000000"/>
          <w:rtl w:val="0"/>
          <w:lang w:val="en-US"/>
        </w:rPr>
        <w:t xml:space="preserve">s relevance to his work of this time. Explain how this could be discussed using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Harmony in Red</w:t>
      </w:r>
      <w:r>
        <w:rPr>
          <w:color w:val="000000"/>
          <w:u w:color="000000"/>
          <w:rtl w:val="0"/>
          <w:lang w:val="en-US"/>
        </w:rPr>
        <w:t xml:space="preserve"> (1908) as a specific example.</w:t>
      </w:r>
    </w:p>
    <w:p>
      <w:pPr>
        <w:pStyle w:val="Normal"/>
        <w:rPr>
          <w:rFonts w:ascii="Calibri" w:cs="Calibri" w:hAnsi="Calibri" w:eastAsia="Calibri"/>
          <w:i w:val="1"/>
          <w:iCs w:val="1"/>
          <w:color w:val="000000"/>
          <w:u w:color="000000"/>
        </w:rPr>
      </w:pP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Move on to p782</w:t>
      </w:r>
    </w:p>
    <w:p>
      <w:pPr>
        <w:pStyle w:val="Normal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en-US"/>
        </w:rPr>
        <w:t>14. List the 4 key events which brought (Salon) Cubism to the attention of the public.</w:t>
      </w:r>
    </w:p>
    <w:p>
      <w:pPr>
        <w:pStyle w:val="Normal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en-US"/>
        </w:rPr>
        <w:t>15. What is Picasso reported to have said about abstract art?</w:t>
      </w:r>
    </w:p>
    <w:p>
      <w:pPr>
        <w:pStyle w:val="Normal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en-US"/>
        </w:rPr>
        <w:t>16. Look carefully at p.783 and take notes on Honour &amp;Fleming</w:t>
      </w:r>
      <w:r>
        <w:rPr>
          <w:color w:val="000000"/>
          <w:u w:color="000000"/>
          <w:rtl w:val="0"/>
          <w:lang w:val="en-US"/>
        </w:rPr>
        <w:t>’</w:t>
      </w:r>
      <w:r>
        <w:rPr>
          <w:color w:val="000000"/>
          <w:u w:color="000000"/>
          <w:rtl w:val="0"/>
          <w:lang w:val="en-US"/>
        </w:rPr>
        <w:t>s description of Picasso</w:t>
      </w:r>
      <w:r>
        <w:rPr>
          <w:color w:val="000000"/>
          <w:u w:color="000000"/>
          <w:rtl w:val="0"/>
          <w:lang w:val="en-US"/>
        </w:rPr>
        <w:t>’</w:t>
      </w:r>
      <w:r>
        <w:rPr>
          <w:color w:val="000000"/>
          <w:u w:color="000000"/>
          <w:rtl w:val="0"/>
          <w:lang w:val="en-US"/>
        </w:rPr>
        <w:t>s intentions and the importance of African art.</w:t>
      </w:r>
    </w:p>
    <w:p>
      <w:pPr>
        <w:pStyle w:val="Normal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en-US"/>
        </w:rPr>
        <w:t xml:space="preserve">17. Note the comments about space in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Le Portugais</w:t>
      </w:r>
      <w:r>
        <w:rPr>
          <w:color w:val="000000"/>
          <w:u w:color="000000"/>
          <w:rtl w:val="0"/>
          <w:lang w:val="en-US"/>
        </w:rPr>
        <w:t xml:space="preserve"> on p.785. Look carefully at the image on the following page and see if you can understand this idea of a </w:t>
      </w:r>
      <w:r>
        <w:rPr>
          <w:color w:val="000000"/>
          <w:u w:color="000000"/>
          <w:rtl w:val="0"/>
          <w:lang w:val="en-US"/>
        </w:rPr>
        <w:t>‘</w:t>
      </w:r>
      <w:r>
        <w:rPr>
          <w:color w:val="000000"/>
          <w:u w:color="000000"/>
          <w:rtl w:val="0"/>
          <w:lang w:val="en-US"/>
        </w:rPr>
        <w:t>unified pictorial space</w:t>
      </w:r>
      <w:r>
        <w:rPr>
          <w:color w:val="000000"/>
          <w:u w:color="000000"/>
          <w:rtl w:val="0"/>
          <w:lang w:val="en-US"/>
        </w:rPr>
        <w:t xml:space="preserve">’ </w:t>
      </w:r>
      <w:r>
        <w:rPr>
          <w:color w:val="000000"/>
          <w:u w:color="000000"/>
          <w:rtl w:val="0"/>
          <w:lang w:val="en-US"/>
        </w:rPr>
        <w:t xml:space="preserve">in which </w:t>
      </w:r>
      <w:r>
        <w:rPr>
          <w:color w:val="000000"/>
          <w:u w:color="000000"/>
          <w:rtl w:val="0"/>
          <w:lang w:val="en-US"/>
        </w:rPr>
        <w:t>‘</w:t>
      </w:r>
      <w:r>
        <w:rPr>
          <w:color w:val="000000"/>
          <w:u w:color="000000"/>
          <w:rtl w:val="0"/>
          <w:lang w:val="en-US"/>
        </w:rPr>
        <w:t>the shapes float close to the picture plane in a sharply contracted space</w:t>
      </w:r>
      <w:r>
        <w:rPr>
          <w:color w:val="000000"/>
          <w:u w:color="000000"/>
          <w:rtl w:val="0"/>
          <w:lang w:val="en-US"/>
        </w:rPr>
        <w:t>’</w:t>
      </w:r>
      <w:r>
        <w:rPr>
          <w:color w:val="000000"/>
          <w:u w:color="000000"/>
          <w:rtl w:val="0"/>
          <w:lang w:val="en-US"/>
        </w:rPr>
        <w:t>.</w:t>
      </w:r>
    </w:p>
    <w:p>
      <w:pPr>
        <w:pStyle w:val="Normal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en-US"/>
        </w:rPr>
        <w:t xml:space="preserve">18. Explain the importance of </w:t>
      </w:r>
      <w:r>
        <w:rPr>
          <w:color w:val="000000"/>
          <w:u w:color="000000"/>
          <w:rtl w:val="0"/>
          <w:lang w:val="en-US"/>
        </w:rPr>
        <w:t>‘</w:t>
      </w:r>
      <w:r>
        <w:rPr>
          <w:color w:val="000000"/>
          <w:u w:color="000000"/>
          <w:rtl w:val="0"/>
          <w:lang w:val="en-US"/>
        </w:rPr>
        <w:t>papier collee</w:t>
      </w:r>
      <w:r>
        <w:rPr>
          <w:color w:val="000000"/>
          <w:u w:color="000000"/>
          <w:rtl w:val="0"/>
          <w:lang w:val="en-US"/>
        </w:rPr>
        <w:t>’</w:t>
      </w:r>
      <w:r>
        <w:rPr>
          <w:color w:val="000000"/>
          <w:u w:color="000000"/>
          <w:rtl w:val="0"/>
          <w:lang w:val="en-US"/>
        </w:rPr>
        <w:t>.</w:t>
      </w:r>
    </w:p>
    <w:p>
      <w:pPr>
        <w:pStyle w:val="Normal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en-US"/>
        </w:rPr>
        <w:t xml:space="preserve">19. Explain the term and dates of </w:t>
      </w:r>
      <w:r>
        <w:rPr>
          <w:color w:val="000000"/>
          <w:u w:color="000000"/>
          <w:rtl w:val="0"/>
          <w:lang w:val="en-US"/>
        </w:rPr>
        <w:t>‘</w:t>
      </w:r>
      <w:r>
        <w:rPr>
          <w:color w:val="000000"/>
          <w:u w:color="000000"/>
          <w:rtl w:val="0"/>
          <w:lang w:val="en-US"/>
        </w:rPr>
        <w:t>Orphic Cubism</w:t>
      </w:r>
      <w:r>
        <w:rPr>
          <w:color w:val="000000"/>
          <w:u w:color="000000"/>
          <w:rtl w:val="0"/>
          <w:lang w:val="en-US"/>
        </w:rPr>
        <w:t>’</w:t>
      </w:r>
      <w:r>
        <w:rPr>
          <w:color w:val="000000"/>
          <w:u w:color="000000"/>
          <w:rtl w:val="0"/>
          <w:lang w:val="en-US"/>
        </w:rPr>
        <w:t>. By what other term is the group known?</w:t>
      </w:r>
    </w:p>
    <w:p>
      <w:pPr>
        <w:pStyle w:val="Normal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en-US"/>
        </w:rPr>
        <w:t xml:space="preserve">20. Which artist becomes later known as the artist </w:t>
      </w:r>
      <w:r>
        <w:rPr>
          <w:color w:val="000000"/>
          <w:u w:color="000000"/>
          <w:rtl w:val="0"/>
          <w:lang w:val="en-US"/>
        </w:rPr>
        <w:t>‘</w:t>
      </w:r>
      <w:r>
        <w:rPr>
          <w:color w:val="000000"/>
          <w:u w:color="000000"/>
          <w:rtl w:val="0"/>
          <w:lang w:val="en-US"/>
        </w:rPr>
        <w:t>par excellence of the Machine Age</w:t>
      </w:r>
      <w:r>
        <w:rPr>
          <w:color w:val="000000"/>
          <w:u w:color="000000"/>
          <w:rtl w:val="0"/>
          <w:lang w:val="en-US"/>
        </w:rPr>
        <w:t>’</w:t>
      </w:r>
      <w:r>
        <w:rPr>
          <w:color w:val="000000"/>
          <w:u w:color="000000"/>
          <w:rtl w:val="0"/>
          <w:lang w:val="en-US"/>
        </w:rPr>
        <w:t xml:space="preserve">. Cite examples of his pre-1914 work which show this interest in contemporary life. </w:t>
      </w:r>
    </w:p>
    <w:p>
      <w:pPr>
        <w:pStyle w:val="Normal"/>
      </w:pPr>
      <w:r>
        <w:rPr>
          <w:color w:val="000000"/>
          <w:u w:color="000000"/>
          <w:rtl w:val="0"/>
          <w:lang w:val="en-US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opperplate Gothic Bold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