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3FB" w:rsidRDefault="009B0DF9" w:rsidP="00606ABE">
      <w:pPr>
        <w:pStyle w:val="Title"/>
      </w:pPr>
      <w:r>
        <w:rPr>
          <w:noProof/>
        </w:rPr>
        <w:drawing>
          <wp:anchor distT="0" distB="0" distL="114300" distR="114300" simplePos="0" relativeHeight="251661312" behindDoc="0" locked="0" layoutInCell="1" allowOverlap="1">
            <wp:simplePos x="0" y="0"/>
            <wp:positionH relativeFrom="column">
              <wp:posOffset>4814570</wp:posOffset>
            </wp:positionH>
            <wp:positionV relativeFrom="paragraph">
              <wp:posOffset>1137920</wp:posOffset>
            </wp:positionV>
            <wp:extent cx="1480820" cy="1381760"/>
            <wp:effectExtent l="19050" t="0" r="5080" b="0"/>
            <wp:wrapSquare wrapText="bothSides"/>
            <wp:docPr id="10" name="Picture 10" descr="Maskenstilleben (Masks Still Life), watercolor on paper, 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skenstilleben (Masks Still Life), watercolor on paper, 1911."/>
                    <pic:cNvPicPr>
                      <a:picLocks noChangeAspect="1" noChangeArrowheads="1"/>
                    </pic:cNvPicPr>
                  </pic:nvPicPr>
                  <pic:blipFill>
                    <a:blip r:embed="rId5" cstate="print"/>
                    <a:srcRect/>
                    <a:stretch>
                      <a:fillRect/>
                    </a:stretch>
                  </pic:blipFill>
                  <pic:spPr bwMode="auto">
                    <a:xfrm>
                      <a:off x="0" y="0"/>
                      <a:ext cx="1480820" cy="1381760"/>
                    </a:xfrm>
                    <a:prstGeom prst="rect">
                      <a:avLst/>
                    </a:prstGeom>
                    <a:noFill/>
                    <a:ln w="9525">
                      <a:noFill/>
                      <a:miter lim="800000"/>
                      <a:headEnd/>
                      <a:tailEnd/>
                    </a:ln>
                  </pic:spPr>
                </pic:pic>
              </a:graphicData>
            </a:graphic>
          </wp:anchor>
        </w:drawing>
      </w:r>
      <w:r w:rsidR="00CA37E3">
        <w:rPr>
          <w:noProof/>
        </w:rPr>
        <w:drawing>
          <wp:anchor distT="0" distB="0" distL="114300" distR="114300" simplePos="0" relativeHeight="251660288" behindDoc="0" locked="0" layoutInCell="1" allowOverlap="1">
            <wp:simplePos x="0" y="0"/>
            <wp:positionH relativeFrom="column">
              <wp:posOffset>4670425</wp:posOffset>
            </wp:positionH>
            <wp:positionV relativeFrom="paragraph">
              <wp:posOffset>-504825</wp:posOffset>
            </wp:positionV>
            <wp:extent cx="1643380" cy="1409700"/>
            <wp:effectExtent l="19050" t="0" r="0" b="0"/>
            <wp:wrapSquare wrapText="bothSides"/>
            <wp:docPr id="13" name="Picture 13" descr="http://www.thecityreview.com/arcad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ecityreview.com/arcadi6.jpg"/>
                    <pic:cNvPicPr>
                      <a:picLocks noChangeAspect="1" noChangeArrowheads="1"/>
                    </pic:cNvPicPr>
                  </pic:nvPicPr>
                  <pic:blipFill>
                    <a:blip r:embed="rId6" cstate="print"/>
                    <a:srcRect/>
                    <a:stretch>
                      <a:fillRect/>
                    </a:stretch>
                  </pic:blipFill>
                  <pic:spPr bwMode="auto">
                    <a:xfrm>
                      <a:off x="0" y="0"/>
                      <a:ext cx="1643380" cy="1409700"/>
                    </a:xfrm>
                    <a:prstGeom prst="rect">
                      <a:avLst/>
                    </a:prstGeom>
                    <a:noFill/>
                    <a:ln w="9525">
                      <a:noFill/>
                      <a:miter lim="800000"/>
                      <a:headEnd/>
                      <a:tailEnd/>
                    </a:ln>
                  </pic:spPr>
                </pic:pic>
              </a:graphicData>
            </a:graphic>
          </wp:anchor>
        </w:drawing>
      </w:r>
      <w:r w:rsidR="00C903FB">
        <w:t>German Expressionism: a q</w:t>
      </w:r>
      <w:bookmarkStart w:id="0" w:name="_GoBack"/>
      <w:bookmarkEnd w:id="0"/>
      <w:r w:rsidR="00C903FB">
        <w:t>uick summary</w:t>
      </w:r>
    </w:p>
    <w:p w:rsidR="00CA37E3" w:rsidRDefault="009B0DF9">
      <w:r>
        <w:rPr>
          <w:noProof/>
        </w:rPr>
        <w:drawing>
          <wp:anchor distT="0" distB="0" distL="114300" distR="114300" simplePos="0" relativeHeight="251663360" behindDoc="0" locked="0" layoutInCell="1" allowOverlap="1">
            <wp:simplePos x="0" y="0"/>
            <wp:positionH relativeFrom="column">
              <wp:posOffset>5026660</wp:posOffset>
            </wp:positionH>
            <wp:positionV relativeFrom="paragraph">
              <wp:posOffset>1613535</wp:posOffset>
            </wp:positionV>
            <wp:extent cx="1278890" cy="1686560"/>
            <wp:effectExtent l="19050" t="0" r="0" b="0"/>
            <wp:wrapSquare wrapText="bothSides"/>
            <wp:docPr id="4" name="Picture 4" descr="http://www.moma.org/images/dynamic_content/exhibition_page/13633.jpg?124810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ma.org/images/dynamic_content/exhibition_page/13633.jpg?1248103609"/>
                    <pic:cNvPicPr>
                      <a:picLocks noChangeAspect="1" noChangeArrowheads="1"/>
                    </pic:cNvPicPr>
                  </pic:nvPicPr>
                  <pic:blipFill>
                    <a:blip r:embed="rId7" cstate="print"/>
                    <a:srcRect/>
                    <a:stretch>
                      <a:fillRect/>
                    </a:stretch>
                  </pic:blipFill>
                  <pic:spPr bwMode="auto">
                    <a:xfrm>
                      <a:off x="0" y="0"/>
                      <a:ext cx="1278890" cy="1686560"/>
                    </a:xfrm>
                    <a:prstGeom prst="rect">
                      <a:avLst/>
                    </a:prstGeom>
                    <a:noFill/>
                    <a:ln w="9525">
                      <a:noFill/>
                      <a:miter lim="800000"/>
                      <a:headEnd/>
                      <a:tailEnd/>
                    </a:ln>
                  </pic:spPr>
                </pic:pic>
              </a:graphicData>
            </a:graphic>
          </wp:anchor>
        </w:drawing>
      </w:r>
      <w:r w:rsidR="00CA37E3">
        <w:rPr>
          <w:noProof/>
        </w:rPr>
        <w:drawing>
          <wp:anchor distT="0" distB="0" distL="114300" distR="114300" simplePos="0" relativeHeight="251662336" behindDoc="0" locked="0" layoutInCell="1" allowOverlap="1">
            <wp:simplePos x="0" y="0"/>
            <wp:positionH relativeFrom="column">
              <wp:posOffset>-1270</wp:posOffset>
            </wp:positionH>
            <wp:positionV relativeFrom="paragraph">
              <wp:posOffset>1298575</wp:posOffset>
            </wp:positionV>
            <wp:extent cx="1068705" cy="1584960"/>
            <wp:effectExtent l="19050" t="0" r="0" b="0"/>
            <wp:wrapSquare wrapText="bothSides"/>
            <wp:docPr id="7" name="Picture 7" descr="http://www.oceansbridge.com/paintings/collections/museum-thysssen/big/ernst_ludwig_kirchner_xx_franzi_in_front_of_a_carved__chair_191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ceansbridge.com/paintings/collections/museum-thysssen/big/ernst_ludwig_kirchner_xx_franzi_in_front_of_a_carved__chair_1910%20.jpg"/>
                    <pic:cNvPicPr>
                      <a:picLocks noChangeAspect="1" noChangeArrowheads="1"/>
                    </pic:cNvPicPr>
                  </pic:nvPicPr>
                  <pic:blipFill>
                    <a:blip r:embed="rId8" cstate="print"/>
                    <a:srcRect/>
                    <a:stretch>
                      <a:fillRect/>
                    </a:stretch>
                  </pic:blipFill>
                  <pic:spPr bwMode="auto">
                    <a:xfrm>
                      <a:off x="0" y="0"/>
                      <a:ext cx="1068705" cy="1584960"/>
                    </a:xfrm>
                    <a:prstGeom prst="rect">
                      <a:avLst/>
                    </a:prstGeom>
                    <a:noFill/>
                    <a:ln w="9525">
                      <a:noFill/>
                      <a:miter lim="800000"/>
                      <a:headEnd/>
                      <a:tailEnd/>
                    </a:ln>
                  </pic:spPr>
                </pic:pic>
              </a:graphicData>
            </a:graphic>
          </wp:anchor>
        </w:drawing>
      </w:r>
      <w:r w:rsidR="00C903FB">
        <w:t xml:space="preserve">Under influence of Frederick Nietzsche, a whole generation of writers and artists in central Europe was waiting for a violent change, their work exuding a heavy oppressive atmosphere of unease, guilt and foreboding. In literature, the works of Kafka demonstrate this. In painting, an increasing concern with contemporary psychology results in a new spontaneity and intensity of inner vision. Artists expressed their mood of anxiety, frustration and resentment with the modern world. Primitive art was primarily an emotional and spiritual experience – offering ideas of brutal simplicity and raw colours. </w:t>
      </w:r>
    </w:p>
    <w:p w:rsidR="00C903FB" w:rsidRDefault="009B0DF9">
      <w:r>
        <w:rPr>
          <w:noProof/>
        </w:rPr>
        <w:drawing>
          <wp:anchor distT="0" distB="0" distL="114300" distR="114300" simplePos="0" relativeHeight="251664384" behindDoc="0" locked="0" layoutInCell="1" allowOverlap="1">
            <wp:simplePos x="0" y="0"/>
            <wp:positionH relativeFrom="column">
              <wp:posOffset>4016375</wp:posOffset>
            </wp:positionH>
            <wp:positionV relativeFrom="paragraph">
              <wp:posOffset>1570355</wp:posOffset>
            </wp:positionV>
            <wp:extent cx="1096010" cy="1259840"/>
            <wp:effectExtent l="19050" t="0" r="8890" b="0"/>
            <wp:wrapSquare wrapText="bothSides"/>
            <wp:docPr id="1" name="Picture 1" descr="http://www.oberlin.edu/amam/images/kirchner_ernst1_ft_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berlin.edu/amam/images/kirchner_ernst1_ft_000.jpg"/>
                    <pic:cNvPicPr>
                      <a:picLocks noChangeAspect="1" noChangeArrowheads="1"/>
                    </pic:cNvPicPr>
                  </pic:nvPicPr>
                  <pic:blipFill>
                    <a:blip r:embed="rId9" cstate="print"/>
                    <a:srcRect/>
                    <a:stretch>
                      <a:fillRect/>
                    </a:stretch>
                  </pic:blipFill>
                  <pic:spPr bwMode="auto">
                    <a:xfrm>
                      <a:off x="0" y="0"/>
                      <a:ext cx="1096010" cy="1259840"/>
                    </a:xfrm>
                    <a:prstGeom prst="rect">
                      <a:avLst/>
                    </a:prstGeom>
                    <a:noFill/>
                    <a:ln w="9525">
                      <a:noFill/>
                      <a:miter lim="800000"/>
                      <a:headEnd/>
                      <a:tailEnd/>
                    </a:ln>
                  </pic:spPr>
                </pic:pic>
              </a:graphicData>
            </a:graphic>
          </wp:anchor>
        </w:drawing>
      </w:r>
      <w:r w:rsidR="00C903FB">
        <w:t>The first organised group of German Expressionists was Die Brucke (The Bridge) formed in Dresden in 1905. The work of Munch was infl</w:t>
      </w:r>
      <w:r w:rsidR="00CA37E3">
        <w:t>uential</w:t>
      </w:r>
      <w:r w:rsidR="00C903FB">
        <w:t xml:space="preserve">, particularly as he was living in Berlin during these years. The leader was Kirchner, who wrote “He who renders his inner convictions as he knows he must, and does so with spontaneity and sincerity is one of us.” The group was an avant-garde protest against academic naturalism and the conventions of a bourgeois German society. </w:t>
      </w:r>
    </w:p>
    <w:p w:rsidR="00CA37E3" w:rsidRDefault="009B0DF9">
      <w:r>
        <w:rPr>
          <w:noProof/>
        </w:rPr>
        <w:drawing>
          <wp:anchor distT="0" distB="0" distL="114300" distR="114300" simplePos="0" relativeHeight="251658240" behindDoc="0" locked="0" layoutInCell="1" allowOverlap="1">
            <wp:simplePos x="0" y="0"/>
            <wp:positionH relativeFrom="column">
              <wp:posOffset>4460240</wp:posOffset>
            </wp:positionH>
            <wp:positionV relativeFrom="paragraph">
              <wp:posOffset>1296670</wp:posOffset>
            </wp:positionV>
            <wp:extent cx="1830070" cy="1381760"/>
            <wp:effectExtent l="19050" t="0" r="0" b="0"/>
            <wp:wrapSquare wrapText="bothSides"/>
            <wp:docPr id="19" name="Picture 19" descr="http://www.wassilykandinsky.net/images/works/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wassilykandinsky.net/images/works/250.jpg"/>
                    <pic:cNvPicPr>
                      <a:picLocks noChangeAspect="1" noChangeArrowheads="1"/>
                    </pic:cNvPicPr>
                  </pic:nvPicPr>
                  <pic:blipFill>
                    <a:blip r:embed="rId10" cstate="print"/>
                    <a:srcRect/>
                    <a:stretch>
                      <a:fillRect/>
                    </a:stretch>
                  </pic:blipFill>
                  <pic:spPr bwMode="auto">
                    <a:xfrm>
                      <a:off x="0" y="0"/>
                      <a:ext cx="1830070" cy="1381760"/>
                    </a:xfrm>
                    <a:prstGeom prst="rect">
                      <a:avLst/>
                    </a:prstGeom>
                    <a:noFill/>
                    <a:ln w="9525">
                      <a:noFill/>
                      <a:miter lim="800000"/>
                      <a:headEnd/>
                      <a:tailEnd/>
                    </a:ln>
                  </pic:spPr>
                </pic:pic>
              </a:graphicData>
            </a:graphic>
          </wp:anchor>
        </w:drawing>
      </w:r>
      <w:r w:rsidR="00CA37E3">
        <w:t xml:space="preserve">The artists (Kirchner, Heckel, Nolde &amp; Schmidt-Rottluff) met as architecture students in Dresden shared a workshop and the influence of Gauguin and the Post Impressionists together with Gothic angularity which sets their work apart from Fauvism. In 1911, the group moved to Berlin where their work becomes more political and an intense social critique in contrast to the more informal subjects of their early years. Kirchner became a soldier at the start of the war, and his psychological fears are conveyed in ‘Self Portrait as a Solider’ using many of the characteristics of German Expressionism. </w:t>
      </w:r>
    </w:p>
    <w:p w:rsidR="00FD6550" w:rsidRDefault="006B1FB8">
      <w:r>
        <w:rPr>
          <w:noProof/>
        </w:rPr>
        <mc:AlternateContent>
          <mc:Choice Requires="wps">
            <w:drawing>
              <wp:anchor distT="0" distB="0" distL="114300" distR="114300" simplePos="0" relativeHeight="251667456" behindDoc="0" locked="0" layoutInCell="1" allowOverlap="1">
                <wp:simplePos x="0" y="0"/>
                <wp:positionH relativeFrom="column">
                  <wp:posOffset>-1045210</wp:posOffset>
                </wp:positionH>
                <wp:positionV relativeFrom="paragraph">
                  <wp:posOffset>2320925</wp:posOffset>
                </wp:positionV>
                <wp:extent cx="4990465" cy="911860"/>
                <wp:effectExtent l="10160" t="6985" r="952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0465" cy="911860"/>
                        </a:xfrm>
                        <a:prstGeom prst="rect">
                          <a:avLst/>
                        </a:prstGeom>
                        <a:solidFill>
                          <a:srgbClr val="FFFFFF"/>
                        </a:solidFill>
                        <a:ln w="9525">
                          <a:solidFill>
                            <a:srgbClr val="000000"/>
                          </a:solidFill>
                          <a:miter lim="800000"/>
                          <a:headEnd/>
                          <a:tailEnd/>
                        </a:ln>
                      </wps:spPr>
                      <wps:txbx>
                        <w:txbxContent>
                          <w:p w:rsidR="009B0DF9" w:rsidRPr="009B0DF9" w:rsidRDefault="009B0DF9" w:rsidP="009B0DF9">
                            <w:r w:rsidRPr="009B0DF9">
                              <w:rPr>
                                <w:i/>
                              </w:rPr>
                              <w:t>Paintings from top:</w:t>
                            </w:r>
                            <w:r>
                              <w:t xml:space="preserve"> </w:t>
                            </w:r>
                            <w:r w:rsidRPr="009B0DF9">
                              <w:rPr>
                                <w:b/>
                              </w:rPr>
                              <w:t>Heckel</w:t>
                            </w:r>
                            <w:r>
                              <w:t xml:space="preserve"> ‘Landscape near Dresden’ 1910; </w:t>
                            </w:r>
                            <w:r w:rsidRPr="009B0DF9">
                              <w:rPr>
                                <w:b/>
                              </w:rPr>
                              <w:t>Nolde</w:t>
                            </w:r>
                            <w:r>
                              <w:t xml:space="preserve"> ‘Masks’ 1911; </w:t>
                            </w:r>
                            <w:r w:rsidRPr="009B0DF9">
                              <w:rPr>
                                <w:b/>
                              </w:rPr>
                              <w:t>Kirchner</w:t>
                            </w:r>
                            <w:r>
                              <w:t xml:space="preserve"> ‘Franzi in front of a chair’ 1910; </w:t>
                            </w:r>
                            <w:r w:rsidRPr="009B0DF9">
                              <w:rPr>
                                <w:b/>
                              </w:rPr>
                              <w:t>Kirchner</w:t>
                            </w:r>
                            <w:r>
                              <w:t xml:space="preserve"> ‘Berlin Street Scene’ 1913; </w:t>
                            </w:r>
                            <w:r w:rsidRPr="009B0DF9">
                              <w:rPr>
                                <w:b/>
                              </w:rPr>
                              <w:t xml:space="preserve">Kirchner </w:t>
                            </w:r>
                            <w:r>
                              <w:t xml:space="preserve">‘Self Portrait as a Soldier’ 1915; </w:t>
                            </w:r>
                            <w:r w:rsidRPr="009B0DF9">
                              <w:rPr>
                                <w:b/>
                              </w:rPr>
                              <w:t>Kandinsky</w:t>
                            </w:r>
                            <w:r>
                              <w:t xml:space="preserve"> ‘Cossacks’ 1911; </w:t>
                            </w:r>
                            <w:r w:rsidRPr="009B0DF9">
                              <w:rPr>
                                <w:b/>
                              </w:rPr>
                              <w:t>Munter</w:t>
                            </w:r>
                            <w:r>
                              <w:t xml:space="preserve"> ‘Boating’ 1910, </w:t>
                            </w:r>
                            <w:r w:rsidRPr="009B0DF9">
                              <w:rPr>
                                <w:b/>
                              </w:rPr>
                              <w:t xml:space="preserve">Marc </w:t>
                            </w:r>
                            <w:r>
                              <w:t>‘Blue Horse’ 1911.</w:t>
                            </w:r>
                          </w:p>
                          <w:p w:rsidR="009B0DF9" w:rsidRDefault="009B0D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3pt;margin-top:182.75pt;width:392.95pt;height:7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">
                <v:textbox>
                  <w:txbxContent>
                    <w:p w:rsidR="009B0DF9" w:rsidRPr="009B0DF9" w:rsidRDefault="009B0DF9" w:rsidP="009B0DF9">
                      <w:r w:rsidRPr="009B0DF9">
                        <w:rPr>
                          <w:i/>
                        </w:rPr>
                        <w:t>Paintings from top:</w:t>
                      </w:r>
                      <w:r>
                        <w:t xml:space="preserve"> </w:t>
                      </w:r>
                      <w:r w:rsidRPr="009B0DF9">
                        <w:rPr>
                          <w:b/>
                        </w:rPr>
                        <w:t>Heckel</w:t>
                      </w:r>
                      <w:r>
                        <w:t xml:space="preserve"> ‘Landscape near Dresden’ 1910; </w:t>
                      </w:r>
                      <w:r w:rsidRPr="009B0DF9">
                        <w:rPr>
                          <w:b/>
                        </w:rPr>
                        <w:t>Nolde</w:t>
                      </w:r>
                      <w:r>
                        <w:t xml:space="preserve"> ‘Masks’ 1911; </w:t>
                      </w:r>
                      <w:r w:rsidRPr="009B0DF9">
                        <w:rPr>
                          <w:b/>
                        </w:rPr>
                        <w:t>Kirchner</w:t>
                      </w:r>
                      <w:r>
                        <w:t xml:space="preserve"> ‘Franzi in front of a chair’ 1910; </w:t>
                      </w:r>
                      <w:r w:rsidRPr="009B0DF9">
                        <w:rPr>
                          <w:b/>
                        </w:rPr>
                        <w:t>Kirchner</w:t>
                      </w:r>
                      <w:r>
                        <w:t xml:space="preserve"> ‘Berlin Street Scene’ 1913; </w:t>
                      </w:r>
                      <w:r w:rsidRPr="009B0DF9">
                        <w:rPr>
                          <w:b/>
                        </w:rPr>
                        <w:t xml:space="preserve">Kirchner </w:t>
                      </w:r>
                      <w:r>
                        <w:t xml:space="preserve">‘Self Portrait as a Soldier’ 1915; </w:t>
                      </w:r>
                      <w:r w:rsidRPr="009B0DF9">
                        <w:rPr>
                          <w:b/>
                        </w:rPr>
                        <w:t>Kandinsky</w:t>
                      </w:r>
                      <w:r>
                        <w:t xml:space="preserve"> ‘Cossacks’ 1911; </w:t>
                      </w:r>
                      <w:r w:rsidRPr="009B0DF9">
                        <w:rPr>
                          <w:b/>
                        </w:rPr>
                        <w:t>Munter</w:t>
                      </w:r>
                      <w:r>
                        <w:t xml:space="preserve"> ‘Boating’ 1910, </w:t>
                      </w:r>
                      <w:r w:rsidRPr="009B0DF9">
                        <w:rPr>
                          <w:b/>
                        </w:rPr>
                        <w:t xml:space="preserve">Marc </w:t>
                      </w:r>
                      <w:r>
                        <w:t>‘Blue Horse’ 1911.</w:t>
                      </w:r>
                    </w:p>
                    <w:p w:rsidR="009B0DF9" w:rsidRDefault="009B0DF9"/>
                  </w:txbxContent>
                </v:textbox>
              </v:shape>
            </w:pict>
          </mc:Fallback>
        </mc:AlternateContent>
      </w:r>
      <w:r w:rsidR="009B0DF9">
        <w:rPr>
          <w:noProof/>
        </w:rPr>
        <w:drawing>
          <wp:anchor distT="0" distB="0" distL="114300" distR="114300" simplePos="0" relativeHeight="251665408" behindDoc="0" locked="0" layoutInCell="1" allowOverlap="1">
            <wp:simplePos x="0" y="0"/>
            <wp:positionH relativeFrom="column">
              <wp:posOffset>-1270</wp:posOffset>
            </wp:positionH>
            <wp:positionV relativeFrom="paragraph">
              <wp:posOffset>20955</wp:posOffset>
            </wp:positionV>
            <wp:extent cx="904240" cy="1544320"/>
            <wp:effectExtent l="19050" t="0" r="0" b="0"/>
            <wp:wrapSquare wrapText="bothSides"/>
            <wp:docPr id="22" name="Picture 22" descr="http://72.26.193.6/shopinfo/uploads/1298881536_large-image_gabriele_munter_boating_1910_019_oil_painting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72.26.193.6/shopinfo/uploads/1298881536_large-image_gabriele_munter_boating_1910_019_oil_painting_large.jpg"/>
                    <pic:cNvPicPr>
                      <a:picLocks noChangeAspect="1" noChangeArrowheads="1"/>
                    </pic:cNvPicPr>
                  </pic:nvPicPr>
                  <pic:blipFill>
                    <a:blip r:embed="rId11" cstate="print"/>
                    <a:srcRect/>
                    <a:stretch>
                      <a:fillRect/>
                    </a:stretch>
                  </pic:blipFill>
                  <pic:spPr bwMode="auto">
                    <a:xfrm>
                      <a:off x="0" y="0"/>
                      <a:ext cx="904240" cy="1544320"/>
                    </a:xfrm>
                    <a:prstGeom prst="rect">
                      <a:avLst/>
                    </a:prstGeom>
                    <a:noFill/>
                    <a:ln w="9525">
                      <a:noFill/>
                      <a:miter lim="800000"/>
                      <a:headEnd/>
                      <a:tailEnd/>
                    </a:ln>
                  </pic:spPr>
                </pic:pic>
              </a:graphicData>
            </a:graphic>
          </wp:anchor>
        </w:drawing>
      </w:r>
      <w:r w:rsidR="009B0DF9">
        <w:rPr>
          <w:noProof/>
        </w:rPr>
        <w:drawing>
          <wp:anchor distT="0" distB="0" distL="114300" distR="114300" simplePos="0" relativeHeight="251659264" behindDoc="0" locked="0" layoutInCell="1" allowOverlap="1">
            <wp:simplePos x="0" y="0"/>
            <wp:positionH relativeFrom="column">
              <wp:posOffset>5261610</wp:posOffset>
            </wp:positionH>
            <wp:positionV relativeFrom="paragraph">
              <wp:posOffset>1931035</wp:posOffset>
            </wp:positionV>
            <wp:extent cx="1049020" cy="1381760"/>
            <wp:effectExtent l="19050" t="0" r="0" b="0"/>
            <wp:wrapSquare wrapText="bothSides"/>
            <wp:docPr id="16" name="Picture 16" descr="http://upload.wikimedia.org/wikipedia/commons/1/1d/Franz_Marc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commons/1/1d/Franz_Marc_003.jpg"/>
                    <pic:cNvPicPr>
                      <a:picLocks noChangeAspect="1" noChangeArrowheads="1"/>
                    </pic:cNvPicPr>
                  </pic:nvPicPr>
                  <pic:blipFill>
                    <a:blip r:embed="rId12" cstate="print"/>
                    <a:srcRect/>
                    <a:stretch>
                      <a:fillRect/>
                    </a:stretch>
                  </pic:blipFill>
                  <pic:spPr bwMode="auto">
                    <a:xfrm>
                      <a:off x="0" y="0"/>
                      <a:ext cx="1049020" cy="1381760"/>
                    </a:xfrm>
                    <a:prstGeom prst="rect">
                      <a:avLst/>
                    </a:prstGeom>
                    <a:noFill/>
                    <a:ln w="9525">
                      <a:noFill/>
                      <a:miter lim="800000"/>
                      <a:headEnd/>
                      <a:tailEnd/>
                    </a:ln>
                  </pic:spPr>
                </pic:pic>
              </a:graphicData>
            </a:graphic>
          </wp:anchor>
        </w:drawing>
      </w:r>
      <w:r w:rsidR="00606ABE">
        <w:t xml:space="preserve">The second group was Der Blaue Reiter (The Blue Rider) which formed in Munich between 1911-1916. These artists moved beyond representational art and, in their search for spiritualism, created some of the first completely abstract or non-objective works. Led by Kandinsky, they sought to strengthen the imaginative, emotional and spiritual content of their paintings. Kandinsky’s partner was Gabriele Munter and her work demonstrates the expressiveness of Fauve colour with simplified forms and strong, dark contour lines borrowed from folk and primitive art that are typical of German Expressionism. Another artist, Franz Marc believed that humans could experience closer affinity with nature through animals.  </w:t>
      </w:r>
    </w:p>
    <w:sectPr w:rsidR="00FD6550" w:rsidSect="00893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3FB"/>
    <w:rsid w:val="00606ABE"/>
    <w:rsid w:val="006B1FB8"/>
    <w:rsid w:val="00893269"/>
    <w:rsid w:val="00904992"/>
    <w:rsid w:val="009775AB"/>
    <w:rsid w:val="009B0DF9"/>
    <w:rsid w:val="00C903FB"/>
    <w:rsid w:val="00CA37E3"/>
    <w:rsid w:val="00E04E65"/>
    <w:rsid w:val="00FD6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6A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6AB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D6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5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6A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6AB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D6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5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80837282</Template>
  <TotalTime>32</TotalTime>
  <Pages>1</Pages>
  <Words>363</Words>
  <Characters>2071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Phillips</cp:lastModifiedBy>
  <cp:revision>2</cp:revision>
  <cp:lastPrinted>2012-11-16T14:46:00Z</cp:lastPrinted>
  <dcterms:created xsi:type="dcterms:W3CDTF">2012-11-16T15:18:00Z</dcterms:created>
  <dcterms:modified xsi:type="dcterms:W3CDTF">2012-11-16T15:18:00Z</dcterms:modified>
</cp:coreProperties>
</file>