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F4" w:rsidRPr="001476E9" w:rsidRDefault="001476E9">
      <w:pPr>
        <w:pStyle w:val="BodyA"/>
        <w:rPr>
          <w:rFonts w:ascii="Arial" w:eastAsia="Arial" w:hAnsi="Arial" w:cs="Arial"/>
        </w:rPr>
      </w:pPr>
      <w:r w:rsidRPr="001476E9">
        <w:rPr>
          <w:rFonts w:ascii="Arial" w:eastAsia="Arial" w:hAnsi="Arial" w:cs="Arial"/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4152900</wp:posOffset>
            </wp:positionH>
            <wp:positionV relativeFrom="page">
              <wp:posOffset>47626</wp:posOffset>
            </wp:positionV>
            <wp:extent cx="3238500" cy="2133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241" cy="2134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6E9">
        <w:rPr>
          <w:rFonts w:ascii="Arial" w:hAnsi="Arial" w:cs="Arial"/>
          <w:b/>
          <w:bCs/>
        </w:rPr>
        <w:t>Artist:</w:t>
      </w:r>
      <w:r w:rsidRPr="001476E9">
        <w:rPr>
          <w:rFonts w:ascii="Arial" w:hAnsi="Arial" w:cs="Arial"/>
        </w:rPr>
        <w:t xml:space="preserve"> John Everett Millais</w:t>
      </w:r>
    </w:p>
    <w:p w:rsidR="00A242F4" w:rsidRPr="001476E9" w:rsidRDefault="001476E9">
      <w:pPr>
        <w:pStyle w:val="BodyA"/>
        <w:rPr>
          <w:rFonts w:ascii="Arial" w:eastAsia="Arial" w:hAnsi="Arial" w:cs="Arial"/>
        </w:rPr>
      </w:pPr>
      <w:r w:rsidRPr="001476E9">
        <w:rPr>
          <w:rFonts w:ascii="Arial" w:hAnsi="Arial" w:cs="Arial"/>
          <w:b/>
          <w:bCs/>
        </w:rPr>
        <w:t xml:space="preserve">Title: </w:t>
      </w:r>
      <w:r w:rsidRPr="001476E9">
        <w:rPr>
          <w:rFonts w:ascii="Arial" w:hAnsi="Arial" w:cs="Arial"/>
          <w:i/>
          <w:iCs/>
        </w:rPr>
        <w:t>Ophelia</w:t>
      </w:r>
    </w:p>
    <w:p w:rsidR="00A242F4" w:rsidRPr="001476E9" w:rsidRDefault="001476E9">
      <w:pPr>
        <w:pStyle w:val="BodyA"/>
        <w:rPr>
          <w:rFonts w:ascii="Arial" w:eastAsia="Arial" w:hAnsi="Arial" w:cs="Arial"/>
        </w:rPr>
      </w:pPr>
      <w:r w:rsidRPr="001476E9">
        <w:rPr>
          <w:rFonts w:ascii="Arial" w:hAnsi="Arial" w:cs="Arial"/>
          <w:b/>
          <w:bCs/>
        </w:rPr>
        <w:t>Date:</w:t>
      </w:r>
      <w:r w:rsidRPr="001476E9">
        <w:rPr>
          <w:rFonts w:ascii="Arial" w:hAnsi="Arial" w:cs="Arial"/>
        </w:rPr>
        <w:t xml:space="preserve"> 1851-52</w:t>
      </w:r>
    </w:p>
    <w:p w:rsidR="00A242F4" w:rsidRPr="001476E9" w:rsidRDefault="001476E9">
      <w:pPr>
        <w:pStyle w:val="BodyA"/>
        <w:rPr>
          <w:rFonts w:ascii="Arial" w:eastAsia="Arial" w:hAnsi="Arial" w:cs="Arial"/>
        </w:rPr>
      </w:pPr>
      <w:r w:rsidRPr="001476E9">
        <w:rPr>
          <w:rFonts w:ascii="Arial" w:hAnsi="Arial" w:cs="Arial"/>
          <w:b/>
          <w:bCs/>
        </w:rPr>
        <w:t>Material:</w:t>
      </w:r>
      <w:r w:rsidRPr="001476E9">
        <w:rPr>
          <w:rFonts w:ascii="Arial" w:hAnsi="Arial" w:cs="Arial"/>
        </w:rPr>
        <w:t xml:space="preserve"> oil on canvas</w:t>
      </w:r>
    </w:p>
    <w:p w:rsidR="00A242F4" w:rsidRPr="001476E9" w:rsidRDefault="001476E9">
      <w:pPr>
        <w:pStyle w:val="BodyA"/>
        <w:rPr>
          <w:rFonts w:ascii="Arial" w:eastAsia="Arial" w:hAnsi="Arial" w:cs="Arial"/>
        </w:rPr>
      </w:pPr>
      <w:r w:rsidRPr="001476E9">
        <w:rPr>
          <w:rFonts w:ascii="Arial" w:hAnsi="Arial" w:cs="Arial"/>
          <w:b/>
          <w:bCs/>
        </w:rPr>
        <w:t>Scale:</w:t>
      </w:r>
      <w:r w:rsidRPr="001476E9">
        <w:rPr>
          <w:rFonts w:ascii="Arial" w:hAnsi="Arial" w:cs="Arial"/>
        </w:rPr>
        <w:t xml:space="preserve"> 76 x 111cm</w:t>
      </w:r>
    </w:p>
    <w:p w:rsidR="00A242F4" w:rsidRPr="001476E9" w:rsidRDefault="001476E9">
      <w:pPr>
        <w:pStyle w:val="BodyA"/>
        <w:rPr>
          <w:rFonts w:ascii="Arial" w:eastAsia="Arial" w:hAnsi="Arial" w:cs="Arial"/>
        </w:rPr>
      </w:pPr>
      <w:r w:rsidRPr="001476E9">
        <w:rPr>
          <w:rFonts w:ascii="Arial" w:hAnsi="Arial" w:cs="Arial"/>
          <w:b/>
          <w:bCs/>
        </w:rPr>
        <w:t>Location:</w:t>
      </w:r>
      <w:r w:rsidRPr="001476E9">
        <w:rPr>
          <w:rFonts w:ascii="Arial" w:hAnsi="Arial" w:cs="Arial"/>
        </w:rPr>
        <w:t xml:space="preserve"> Tate Britain</w:t>
      </w:r>
    </w:p>
    <w:p w:rsidR="00A242F4" w:rsidRPr="001476E9" w:rsidRDefault="001476E9">
      <w:pPr>
        <w:pStyle w:val="BodyA"/>
        <w:rPr>
          <w:rFonts w:ascii="Arial" w:eastAsia="Arial" w:hAnsi="Arial" w:cs="Arial"/>
        </w:rPr>
      </w:pPr>
      <w:r w:rsidRPr="001476E9">
        <w:rPr>
          <w:rFonts w:ascii="Arial" w:hAnsi="Arial" w:cs="Arial"/>
          <w:b/>
          <w:bCs/>
        </w:rPr>
        <w:t xml:space="preserve">Theme/Scope of Work: </w:t>
      </w:r>
      <w:r w:rsidRPr="001476E9">
        <w:rPr>
          <w:rFonts w:ascii="Arial" w:hAnsi="Arial" w:cs="Arial"/>
        </w:rPr>
        <w:t>Mythological/literary in painting or sculpture</w:t>
      </w:r>
    </w:p>
    <w:p w:rsidR="00A242F4" w:rsidRPr="001476E9" w:rsidRDefault="00A242F4">
      <w:pPr>
        <w:pStyle w:val="BodyA"/>
        <w:rPr>
          <w:rFonts w:ascii="Arial" w:eastAsia="Arial" w:hAnsi="Arial" w:cs="Arial"/>
        </w:rPr>
      </w:pPr>
    </w:p>
    <w:p w:rsidR="00A242F4" w:rsidRPr="001476E9" w:rsidRDefault="001476E9">
      <w:pPr>
        <w:pStyle w:val="Body"/>
        <w:rPr>
          <w:rFonts w:ascii="Arial" w:eastAsia="Helvetica Neue" w:hAnsi="Arial" w:cs="Arial"/>
          <w:b/>
          <w:bCs/>
          <w:sz w:val="22"/>
          <w:szCs w:val="22"/>
        </w:rPr>
      </w:pPr>
      <w:r w:rsidRPr="001476E9">
        <w:rPr>
          <w:rFonts w:ascii="Arial" w:hAnsi="Arial" w:cs="Arial"/>
          <w:b/>
          <w:bCs/>
          <w:sz w:val="22"/>
          <w:szCs w:val="22"/>
        </w:rPr>
        <w:t>Context: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Ophelia, a character from Shakespeare</w:t>
      </w:r>
      <w:r w:rsidRPr="001476E9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</w:t>
      </w:r>
      <w:r w:rsidRPr="001476E9">
        <w:rPr>
          <w:rFonts w:ascii="Arial" w:hAnsi="Arial" w:cs="Arial"/>
          <w:sz w:val="22"/>
          <w:szCs w:val="22"/>
        </w:rPr>
        <w:t>‘</w:t>
      </w:r>
      <w:r w:rsidRPr="001476E9">
        <w:rPr>
          <w:rFonts w:ascii="Arial" w:hAnsi="Arial" w:cs="Arial"/>
          <w:sz w:val="22"/>
          <w:szCs w:val="22"/>
        </w:rPr>
        <w:t>Hamlet</w:t>
      </w:r>
      <w:r w:rsidRPr="001476E9">
        <w:rPr>
          <w:rFonts w:ascii="Arial" w:hAnsi="Arial" w:cs="Arial"/>
          <w:sz w:val="22"/>
          <w:szCs w:val="22"/>
        </w:rPr>
        <w:t>’</w:t>
      </w:r>
      <w:r w:rsidRPr="001476E9">
        <w:rPr>
          <w:rFonts w:ascii="Arial" w:hAnsi="Arial" w:cs="Arial"/>
          <w:sz w:val="22"/>
          <w:szCs w:val="22"/>
        </w:rPr>
        <w:t xml:space="preserve">. </w:t>
      </w:r>
      <w:r w:rsidRPr="001476E9">
        <w:rPr>
          <w:rFonts w:ascii="Arial" w:eastAsia="Helvetica Neue" w:hAnsi="Arial" w:cs="Arial"/>
          <w:sz w:val="22"/>
          <w:szCs w:val="22"/>
        </w:rPr>
        <w:br/>
      </w: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Driven mad by the death of her father at the hands of her lover Hamlet, Ophelia wanders the countryside picking flowers and falls into a river. Grief-stricken at the loss of her father and rejected by Hamlet, she drowns rather than save herself. </w:t>
      </w:r>
      <w:r w:rsidRPr="001476E9">
        <w:rPr>
          <w:rFonts w:ascii="Arial" w:eastAsia="Helvetica Neue" w:hAnsi="Arial" w:cs="Arial"/>
          <w:sz w:val="22"/>
          <w:szCs w:val="22"/>
        </w:rPr>
        <w:br/>
      </w: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Millais </w:t>
      </w:r>
      <w:r w:rsidRPr="001476E9">
        <w:rPr>
          <w:rFonts w:ascii="Arial" w:hAnsi="Arial" w:cs="Arial"/>
          <w:sz w:val="22"/>
          <w:szCs w:val="22"/>
        </w:rPr>
        <w:t>used Queen Gertrude</w:t>
      </w:r>
      <w:r w:rsidRPr="001476E9">
        <w:rPr>
          <w:rFonts w:ascii="Arial" w:hAnsi="Arial" w:cs="Arial"/>
          <w:sz w:val="22"/>
          <w:szCs w:val="22"/>
        </w:rPr>
        <w:t>’</w:t>
      </w:r>
      <w:r w:rsidRPr="001476E9">
        <w:rPr>
          <w:rFonts w:ascii="Arial" w:hAnsi="Arial" w:cs="Arial"/>
          <w:sz w:val="22"/>
          <w:szCs w:val="22"/>
        </w:rPr>
        <w:t>s speech from Hamlet as source material: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rPr>
          <w:rFonts w:ascii="Arial" w:eastAsia="Helvetica Neue" w:hAnsi="Arial" w:cs="Arial"/>
          <w:i/>
          <w:iCs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“</w:t>
      </w:r>
      <w:r w:rsidRPr="001476E9">
        <w:rPr>
          <w:rFonts w:ascii="Arial" w:hAnsi="Arial" w:cs="Arial"/>
          <w:i/>
          <w:iCs/>
          <w:sz w:val="22"/>
          <w:szCs w:val="22"/>
        </w:rPr>
        <w:t>There is a willow, grows aslant a brook,</w:t>
      </w:r>
    </w:p>
    <w:p w:rsidR="00A242F4" w:rsidRPr="001476E9" w:rsidRDefault="001476E9">
      <w:pPr>
        <w:pStyle w:val="Body"/>
        <w:rPr>
          <w:rFonts w:ascii="Arial" w:eastAsia="Helvetica Neue" w:hAnsi="Arial" w:cs="Arial"/>
          <w:i/>
          <w:iCs/>
          <w:sz w:val="22"/>
          <w:szCs w:val="22"/>
        </w:rPr>
      </w:pPr>
      <w:r w:rsidRPr="001476E9">
        <w:rPr>
          <w:rFonts w:ascii="Arial" w:hAnsi="Arial" w:cs="Arial"/>
          <w:i/>
          <w:iCs/>
          <w:sz w:val="22"/>
          <w:szCs w:val="22"/>
        </w:rPr>
        <w:t>That shows his hoar leaves in the glassy stream,</w:t>
      </w:r>
    </w:p>
    <w:p w:rsidR="00A242F4" w:rsidRPr="001476E9" w:rsidRDefault="001476E9">
      <w:pPr>
        <w:pStyle w:val="Body"/>
        <w:rPr>
          <w:rFonts w:ascii="Arial" w:eastAsia="Helvetica Neue" w:hAnsi="Arial" w:cs="Arial"/>
          <w:i/>
          <w:iCs/>
          <w:sz w:val="22"/>
          <w:szCs w:val="22"/>
        </w:rPr>
      </w:pPr>
      <w:r w:rsidRPr="001476E9">
        <w:rPr>
          <w:rFonts w:ascii="Arial" w:hAnsi="Arial" w:cs="Arial"/>
          <w:i/>
          <w:iCs/>
          <w:sz w:val="22"/>
          <w:szCs w:val="22"/>
        </w:rPr>
        <w:t>There with fantastic garlands did she come,</w:t>
      </w:r>
    </w:p>
    <w:p w:rsidR="00A242F4" w:rsidRPr="001476E9" w:rsidRDefault="001476E9">
      <w:pPr>
        <w:pStyle w:val="Body"/>
        <w:rPr>
          <w:rFonts w:ascii="Arial" w:eastAsia="Helvetica Neue" w:hAnsi="Arial" w:cs="Arial"/>
          <w:sz w:val="22"/>
          <w:szCs w:val="22"/>
        </w:rPr>
      </w:pPr>
      <w:r w:rsidRPr="001476E9">
        <w:rPr>
          <w:rFonts w:ascii="Arial" w:hAnsi="Arial" w:cs="Arial"/>
          <w:i/>
          <w:iCs/>
          <w:sz w:val="22"/>
          <w:szCs w:val="22"/>
        </w:rPr>
        <w:t>Of crow-flowers, nettles, daisies and long-purples</w:t>
      </w:r>
      <w:r w:rsidRPr="001476E9">
        <w:rPr>
          <w:rFonts w:ascii="Arial" w:hAnsi="Arial" w:cs="Arial"/>
          <w:sz w:val="22"/>
          <w:szCs w:val="22"/>
        </w:rPr>
        <w:t>”</w:t>
      </w:r>
      <w:r w:rsidRPr="001476E9">
        <w:rPr>
          <w:rFonts w:ascii="Arial" w:hAnsi="Arial" w:cs="Arial"/>
          <w:sz w:val="22"/>
          <w:szCs w:val="22"/>
        </w:rPr>
        <w:t>.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The b</w:t>
      </w:r>
      <w:r w:rsidRPr="001476E9">
        <w:rPr>
          <w:rFonts w:ascii="Arial" w:hAnsi="Arial" w:cs="Arial"/>
          <w:sz w:val="22"/>
          <w:szCs w:val="22"/>
        </w:rPr>
        <w:t>otanical specimens mentioned in the speech were symbolic in Shakespeare</w:t>
      </w:r>
      <w:r w:rsidRPr="001476E9">
        <w:rPr>
          <w:rFonts w:ascii="Arial" w:hAnsi="Arial" w:cs="Arial"/>
          <w:sz w:val="22"/>
          <w:szCs w:val="22"/>
        </w:rPr>
        <w:t>’</w:t>
      </w:r>
      <w:r w:rsidRPr="001476E9">
        <w:rPr>
          <w:rFonts w:ascii="Arial" w:hAnsi="Arial" w:cs="Arial"/>
          <w:sz w:val="22"/>
          <w:szCs w:val="22"/>
        </w:rPr>
        <w:t xml:space="preserve">s time but also in the Victorian era and </w:t>
      </w:r>
      <w:proofErr w:type="gramStart"/>
      <w:r w:rsidRPr="001476E9">
        <w:rPr>
          <w:rFonts w:ascii="Arial" w:hAnsi="Arial" w:cs="Arial"/>
          <w:sz w:val="22"/>
          <w:szCs w:val="22"/>
        </w:rPr>
        <w:t>were used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to represent various characteristics of human personality and </w:t>
      </w:r>
      <w:proofErr w:type="spellStart"/>
      <w:r w:rsidRPr="001476E9">
        <w:rPr>
          <w:rFonts w:ascii="Arial" w:hAnsi="Arial" w:cs="Arial"/>
          <w:sz w:val="22"/>
          <w:szCs w:val="22"/>
        </w:rPr>
        <w:t>behaviour</w:t>
      </w:r>
      <w:proofErr w:type="spellEnd"/>
      <w:r w:rsidRPr="001476E9">
        <w:rPr>
          <w:rFonts w:ascii="Arial" w:hAnsi="Arial" w:cs="Arial"/>
          <w:sz w:val="22"/>
          <w:szCs w:val="22"/>
        </w:rPr>
        <w:t xml:space="preserve">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1476E9">
        <w:rPr>
          <w:rFonts w:ascii="Arial" w:hAnsi="Arial" w:cs="Arial"/>
          <w:sz w:val="22"/>
          <w:szCs w:val="22"/>
        </w:rPr>
        <w:t>Additional flowers were added by Millais</w:t>
      </w:r>
      <w:proofErr w:type="gramEnd"/>
      <w:r w:rsidRPr="001476E9">
        <w:rPr>
          <w:rFonts w:ascii="Arial" w:hAnsi="Arial" w:cs="Arial"/>
          <w:sz w:val="22"/>
          <w:szCs w:val="22"/>
        </w:rPr>
        <w:t>. R</w:t>
      </w:r>
      <w:r w:rsidRPr="001476E9">
        <w:rPr>
          <w:rFonts w:ascii="Arial" w:hAnsi="Arial" w:cs="Arial"/>
          <w:sz w:val="22"/>
          <w:szCs w:val="22"/>
          <w:lang w:val="fr-FR"/>
        </w:rPr>
        <w:t xml:space="preserve">oses </w:t>
      </w:r>
      <w:r w:rsidRPr="001476E9">
        <w:rPr>
          <w:rFonts w:ascii="Arial" w:hAnsi="Arial" w:cs="Arial"/>
          <w:sz w:val="22"/>
          <w:szCs w:val="22"/>
        </w:rPr>
        <w:t xml:space="preserve">represent </w:t>
      </w:r>
      <w:r w:rsidRPr="001476E9">
        <w:rPr>
          <w:rFonts w:ascii="Arial" w:hAnsi="Arial" w:cs="Arial"/>
          <w:sz w:val="22"/>
          <w:szCs w:val="22"/>
        </w:rPr>
        <w:t xml:space="preserve">love and beauty, daisies = innocence and poppies = death. This allows the viewer to understand the narrative and </w:t>
      </w:r>
      <w:r w:rsidRPr="001476E9">
        <w:rPr>
          <w:rFonts w:ascii="Arial" w:hAnsi="Arial" w:cs="Arial"/>
          <w:sz w:val="22"/>
          <w:szCs w:val="22"/>
        </w:rPr>
        <w:t>Ophelia.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The Pre-Raphaelites frequently used literature as inspiration in their work. Shakespeare was popular with these artists. </w:t>
      </w:r>
      <w:r w:rsidRPr="001476E9">
        <w:rPr>
          <w:rFonts w:ascii="Arial" w:eastAsia="Helvetica Neue" w:hAnsi="Arial" w:cs="Arial"/>
          <w:sz w:val="22"/>
          <w:szCs w:val="22"/>
        </w:rPr>
        <w:br/>
      </w: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Works by p</w:t>
      </w:r>
      <w:r w:rsidRPr="001476E9">
        <w:rPr>
          <w:rFonts w:ascii="Arial" w:hAnsi="Arial" w:cs="Arial"/>
          <w:sz w:val="22"/>
          <w:szCs w:val="22"/>
        </w:rPr>
        <w:t xml:space="preserve">oets including Shelley, Keats and Tennyson </w:t>
      </w:r>
      <w:proofErr w:type="gramStart"/>
      <w:r w:rsidRPr="001476E9">
        <w:rPr>
          <w:rFonts w:ascii="Arial" w:hAnsi="Arial" w:cs="Arial"/>
          <w:sz w:val="22"/>
          <w:szCs w:val="22"/>
        </w:rPr>
        <w:t>were also referenced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, particularly those relating to the plight of beautiful but tragic female characters or doomed romances.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Such themes appealed to a Victorian audience who enjoyed sentimental works or art wit</w:t>
      </w:r>
      <w:r w:rsidRPr="001476E9">
        <w:rPr>
          <w:rFonts w:ascii="Arial" w:hAnsi="Arial" w:cs="Arial"/>
          <w:sz w:val="22"/>
          <w:szCs w:val="22"/>
        </w:rPr>
        <w:t xml:space="preserve">h a </w:t>
      </w:r>
      <w:proofErr w:type="spellStart"/>
      <w:r w:rsidRPr="001476E9">
        <w:rPr>
          <w:rFonts w:ascii="Arial" w:hAnsi="Arial" w:cs="Arial"/>
          <w:sz w:val="22"/>
          <w:szCs w:val="22"/>
        </w:rPr>
        <w:t>moralising</w:t>
      </w:r>
      <w:proofErr w:type="spellEnd"/>
      <w:r w:rsidRPr="001476E9">
        <w:rPr>
          <w:rFonts w:ascii="Arial" w:hAnsi="Arial" w:cs="Arial"/>
          <w:sz w:val="22"/>
          <w:szCs w:val="22"/>
        </w:rPr>
        <w:t xml:space="preserve"> tone.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Due to the immense popularity of the novel at this time, the public were eager to see works of </w:t>
      </w:r>
      <w:proofErr w:type="gramStart"/>
      <w:r w:rsidRPr="001476E9">
        <w:rPr>
          <w:rFonts w:ascii="Arial" w:hAnsi="Arial" w:cs="Arial"/>
          <w:sz w:val="22"/>
          <w:szCs w:val="22"/>
        </w:rPr>
        <w:t>art which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illustrated characters they had read about. A large proportion of such works </w:t>
      </w:r>
      <w:proofErr w:type="gramStart"/>
      <w:r w:rsidRPr="001476E9">
        <w:rPr>
          <w:rFonts w:ascii="Arial" w:hAnsi="Arial" w:cs="Arial"/>
          <w:sz w:val="22"/>
          <w:szCs w:val="22"/>
        </w:rPr>
        <w:t>were displayed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at the annual Royal Academy exhibition.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The painting is t</w:t>
      </w:r>
      <w:r w:rsidRPr="001476E9">
        <w:rPr>
          <w:rFonts w:ascii="Arial" w:hAnsi="Arial" w:cs="Arial"/>
          <w:sz w:val="22"/>
          <w:szCs w:val="22"/>
        </w:rPr>
        <w:t xml:space="preserve">ypically Pre-Raphaelite- intense level of detail and vibrant use of </w:t>
      </w:r>
      <w:proofErr w:type="spellStart"/>
      <w:r w:rsidRPr="001476E9">
        <w:rPr>
          <w:rFonts w:ascii="Arial" w:hAnsi="Arial" w:cs="Arial"/>
          <w:sz w:val="22"/>
          <w:szCs w:val="22"/>
        </w:rPr>
        <w:t>colour</w:t>
      </w:r>
      <w:proofErr w:type="spellEnd"/>
      <w:r w:rsidRPr="001476E9">
        <w:rPr>
          <w:rFonts w:ascii="Arial" w:hAnsi="Arial" w:cs="Arial"/>
          <w:sz w:val="22"/>
          <w:szCs w:val="22"/>
        </w:rPr>
        <w:t xml:space="preserve">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Millais was the first to depict Ophelia</w:t>
      </w:r>
      <w:r w:rsidRPr="001476E9">
        <w:rPr>
          <w:rFonts w:ascii="Arial" w:hAnsi="Arial" w:cs="Arial"/>
          <w:sz w:val="22"/>
          <w:szCs w:val="22"/>
        </w:rPr>
        <w:t>’</w:t>
      </w:r>
      <w:r w:rsidRPr="001476E9">
        <w:rPr>
          <w:rFonts w:ascii="Arial" w:hAnsi="Arial" w:cs="Arial"/>
          <w:sz w:val="22"/>
          <w:szCs w:val="22"/>
        </w:rPr>
        <w:t xml:space="preserve">s actual death. </w:t>
      </w:r>
      <w:r w:rsidRPr="001476E9">
        <w:rPr>
          <w:rFonts w:ascii="Arial" w:eastAsia="Helvetica Neue" w:hAnsi="Arial" w:cs="Arial"/>
          <w:sz w:val="22"/>
          <w:szCs w:val="22"/>
        </w:rPr>
        <w:br/>
      </w: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Millais spent five months working on the landscape background, </w:t>
      </w:r>
      <w:proofErr w:type="spellStart"/>
      <w:r w:rsidRPr="001476E9">
        <w:rPr>
          <w:rFonts w:ascii="Arial" w:hAnsi="Arial" w:cs="Arial"/>
          <w:sz w:val="22"/>
          <w:szCs w:val="22"/>
        </w:rPr>
        <w:t>en</w:t>
      </w:r>
      <w:proofErr w:type="spellEnd"/>
      <w:r w:rsidRPr="001476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E9">
        <w:rPr>
          <w:rFonts w:ascii="Arial" w:hAnsi="Arial" w:cs="Arial"/>
          <w:sz w:val="22"/>
          <w:szCs w:val="22"/>
        </w:rPr>
        <w:t>plein</w:t>
      </w:r>
      <w:proofErr w:type="spellEnd"/>
      <w:r w:rsidRPr="001476E9">
        <w:rPr>
          <w:rFonts w:ascii="Arial" w:hAnsi="Arial" w:cs="Arial"/>
          <w:sz w:val="22"/>
          <w:szCs w:val="22"/>
        </w:rPr>
        <w:t xml:space="preserve"> air, capturing as accurately as possible a </w:t>
      </w:r>
      <w:r w:rsidRPr="001476E9">
        <w:rPr>
          <w:rFonts w:ascii="Arial" w:hAnsi="Arial" w:cs="Arial"/>
          <w:sz w:val="22"/>
          <w:szCs w:val="22"/>
        </w:rPr>
        <w:t>setting to match the description given in the play.</w:t>
      </w:r>
      <w:r w:rsidRPr="001476E9">
        <w:rPr>
          <w:rFonts w:ascii="Arial" w:eastAsia="Helvetica Neue" w:hAnsi="Arial" w:cs="Arial"/>
          <w:sz w:val="22"/>
          <w:szCs w:val="22"/>
        </w:rPr>
        <w:br/>
      </w: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He followed the advice of art critic John Ruskin who urged artists to </w:t>
      </w:r>
      <w:r w:rsidRPr="001476E9">
        <w:rPr>
          <w:rFonts w:ascii="Arial" w:hAnsi="Arial" w:cs="Arial"/>
          <w:sz w:val="22"/>
          <w:szCs w:val="22"/>
        </w:rPr>
        <w:t>“</w:t>
      </w:r>
      <w:r w:rsidRPr="001476E9">
        <w:rPr>
          <w:rFonts w:ascii="Arial" w:hAnsi="Arial" w:cs="Arial"/>
          <w:sz w:val="22"/>
          <w:szCs w:val="22"/>
        </w:rPr>
        <w:t>go to nature in all singleness of heart</w:t>
      </w:r>
      <w:r w:rsidRPr="001476E9">
        <w:rPr>
          <w:rFonts w:ascii="Arial" w:hAnsi="Arial" w:cs="Arial"/>
          <w:sz w:val="22"/>
          <w:szCs w:val="22"/>
        </w:rPr>
        <w:t>…</w:t>
      </w:r>
      <w:r w:rsidRPr="001476E9">
        <w:rPr>
          <w:rFonts w:ascii="Arial" w:hAnsi="Arial" w:cs="Arial"/>
          <w:sz w:val="22"/>
          <w:szCs w:val="22"/>
        </w:rPr>
        <w:t>.rejecting nothing, selecting nothing</w:t>
      </w:r>
      <w:r w:rsidRPr="001476E9">
        <w:rPr>
          <w:rFonts w:ascii="Arial" w:hAnsi="Arial" w:cs="Arial"/>
          <w:sz w:val="22"/>
          <w:szCs w:val="22"/>
        </w:rPr>
        <w:t>”</w:t>
      </w:r>
      <w:r w:rsidRPr="001476E9">
        <w:rPr>
          <w:rFonts w:ascii="Arial" w:hAnsi="Arial" w:cs="Arial"/>
          <w:sz w:val="22"/>
          <w:szCs w:val="22"/>
        </w:rPr>
        <w:t xml:space="preserve">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1476E9">
        <w:rPr>
          <w:rFonts w:ascii="Arial" w:hAnsi="Arial" w:cs="Arial"/>
          <w:sz w:val="22"/>
          <w:szCs w:val="22"/>
        </w:rPr>
        <w:t>This meant artists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should paint what they see rath</w:t>
      </w:r>
      <w:r w:rsidRPr="001476E9">
        <w:rPr>
          <w:rFonts w:ascii="Arial" w:hAnsi="Arial" w:cs="Arial"/>
          <w:sz w:val="22"/>
          <w:szCs w:val="22"/>
        </w:rPr>
        <w:t xml:space="preserve">er than </w:t>
      </w:r>
      <w:r w:rsidRPr="001476E9">
        <w:rPr>
          <w:rFonts w:ascii="Arial" w:hAnsi="Arial" w:cs="Arial"/>
          <w:sz w:val="22"/>
          <w:szCs w:val="22"/>
        </w:rPr>
        <w:t>‘</w:t>
      </w:r>
      <w:r w:rsidRPr="001476E9">
        <w:rPr>
          <w:rFonts w:ascii="Arial" w:hAnsi="Arial" w:cs="Arial"/>
          <w:sz w:val="22"/>
          <w:szCs w:val="22"/>
        </w:rPr>
        <w:t>edit</w:t>
      </w:r>
      <w:r w:rsidRPr="001476E9">
        <w:rPr>
          <w:rFonts w:ascii="Arial" w:hAnsi="Arial" w:cs="Arial"/>
          <w:sz w:val="22"/>
          <w:szCs w:val="22"/>
        </w:rPr>
        <w:t xml:space="preserve">’ </w:t>
      </w:r>
      <w:r w:rsidRPr="001476E9">
        <w:rPr>
          <w:rFonts w:ascii="Arial" w:hAnsi="Arial" w:cs="Arial"/>
          <w:sz w:val="22"/>
          <w:szCs w:val="22"/>
        </w:rPr>
        <w:t>their subject matter.</w:t>
      </w:r>
    </w:p>
    <w:p w:rsidR="00A242F4" w:rsidRPr="001476E9" w:rsidRDefault="00A242F4">
      <w:pPr>
        <w:pStyle w:val="Body"/>
        <w:rPr>
          <w:rFonts w:ascii="Arial" w:eastAsia="Helvetica Neue" w:hAnsi="Arial" w:cs="Arial"/>
          <w:b/>
          <w:bCs/>
          <w:sz w:val="22"/>
          <w:szCs w:val="22"/>
          <w:u w:val="single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Shown at the 1852 annual Royal Academy Exhibition the work met with mixed reviews.</w:t>
      </w: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Some of the Victorian audience </w:t>
      </w:r>
      <w:proofErr w:type="gramStart"/>
      <w:r w:rsidRPr="001476E9">
        <w:rPr>
          <w:rFonts w:ascii="Arial" w:hAnsi="Arial" w:cs="Arial"/>
          <w:sz w:val="22"/>
          <w:szCs w:val="22"/>
        </w:rPr>
        <w:t>were shocked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by the unflinching depiction of Ophelia</w:t>
      </w:r>
      <w:r w:rsidRPr="001476E9">
        <w:rPr>
          <w:rFonts w:ascii="Arial" w:hAnsi="Arial" w:cs="Arial"/>
          <w:sz w:val="22"/>
          <w:szCs w:val="22"/>
        </w:rPr>
        <w:t>’</w:t>
      </w:r>
      <w:r w:rsidRPr="001476E9">
        <w:rPr>
          <w:rFonts w:ascii="Arial" w:hAnsi="Arial" w:cs="Arial"/>
          <w:sz w:val="22"/>
          <w:szCs w:val="22"/>
        </w:rPr>
        <w:t>s madness.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Others felt that Millais was more conce</w:t>
      </w:r>
      <w:r w:rsidRPr="001476E9">
        <w:rPr>
          <w:rFonts w:ascii="Arial" w:hAnsi="Arial" w:cs="Arial"/>
          <w:sz w:val="22"/>
          <w:szCs w:val="22"/>
        </w:rPr>
        <w:t xml:space="preserve">rned with the natural setting to the detriment of such a dark subject matter.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 xml:space="preserve">Many </w:t>
      </w:r>
      <w:proofErr w:type="spellStart"/>
      <w:r w:rsidRPr="001476E9">
        <w:rPr>
          <w:rFonts w:ascii="Arial" w:hAnsi="Arial" w:cs="Arial"/>
          <w:sz w:val="22"/>
          <w:szCs w:val="22"/>
        </w:rPr>
        <w:t>recognised</w:t>
      </w:r>
      <w:proofErr w:type="spellEnd"/>
      <w:r w:rsidRPr="001476E9">
        <w:rPr>
          <w:rFonts w:ascii="Arial" w:hAnsi="Arial" w:cs="Arial"/>
          <w:sz w:val="22"/>
          <w:szCs w:val="22"/>
        </w:rPr>
        <w:t xml:space="preserve"> the pathos of the image. One critic commenting on the abundance of flowers and plants within the painting </w:t>
      </w:r>
      <w:proofErr w:type="gramStart"/>
      <w:r w:rsidRPr="001476E9">
        <w:rPr>
          <w:rFonts w:ascii="Arial" w:hAnsi="Arial" w:cs="Arial"/>
          <w:sz w:val="22"/>
          <w:szCs w:val="22"/>
        </w:rPr>
        <w:t>wrote: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"</w:t>
      </w:r>
      <w:r w:rsidRPr="001476E9">
        <w:rPr>
          <w:rFonts w:ascii="Arial" w:hAnsi="Arial" w:cs="Arial"/>
          <w:i/>
          <w:iCs/>
          <w:sz w:val="22"/>
          <w:szCs w:val="22"/>
        </w:rPr>
        <w:t>I tell you, I am aware of none of these. I see</w:t>
      </w:r>
      <w:r w:rsidRPr="001476E9">
        <w:rPr>
          <w:rFonts w:ascii="Arial" w:hAnsi="Arial" w:cs="Arial"/>
          <w:i/>
          <w:iCs/>
          <w:sz w:val="22"/>
          <w:szCs w:val="22"/>
        </w:rPr>
        <w:t xml:space="preserve"> only that face of poor drowning Ophelia. My eye goes to that, and rests on that, and sees nothing else </w:t>
      </w:r>
      <w:proofErr w:type="spellStart"/>
      <w:r w:rsidRPr="001476E9">
        <w:rPr>
          <w:rFonts w:ascii="Arial" w:hAnsi="Arial" w:cs="Arial"/>
          <w:i/>
          <w:iCs/>
          <w:sz w:val="22"/>
          <w:szCs w:val="22"/>
        </w:rPr>
        <w:t>til</w:t>
      </w:r>
      <w:proofErr w:type="spellEnd"/>
      <w:r w:rsidRPr="001476E9">
        <w:rPr>
          <w:rFonts w:ascii="Arial" w:hAnsi="Arial" w:cs="Arial"/>
          <w:i/>
          <w:iCs/>
          <w:sz w:val="22"/>
          <w:szCs w:val="22"/>
        </w:rPr>
        <w:t>…</w:t>
      </w:r>
      <w:r w:rsidRPr="001476E9">
        <w:rPr>
          <w:rFonts w:ascii="Arial" w:hAnsi="Arial" w:cs="Arial"/>
          <w:i/>
          <w:iCs/>
          <w:sz w:val="22"/>
          <w:szCs w:val="22"/>
        </w:rPr>
        <w:t>.the tears blind me, and I am fain to turn from the face of the mad girl to the natural loveliness that makes her dying beautiful</w:t>
      </w:r>
      <w:r w:rsidRPr="001476E9">
        <w:rPr>
          <w:rFonts w:ascii="Arial" w:hAnsi="Arial" w:cs="Arial"/>
          <w:sz w:val="22"/>
          <w:szCs w:val="22"/>
        </w:rPr>
        <w:t>”</w:t>
      </w:r>
      <w:r w:rsidRPr="001476E9">
        <w:rPr>
          <w:rFonts w:ascii="Arial" w:hAnsi="Arial" w:cs="Arial"/>
          <w:sz w:val="22"/>
          <w:szCs w:val="22"/>
        </w:rPr>
        <w:t xml:space="preserve">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76E9">
        <w:rPr>
          <w:rFonts w:ascii="Arial" w:hAnsi="Arial" w:cs="Arial"/>
          <w:sz w:val="22"/>
          <w:szCs w:val="22"/>
        </w:rPr>
        <w:t>The above quot</w:t>
      </w:r>
      <w:r w:rsidRPr="001476E9">
        <w:rPr>
          <w:rFonts w:ascii="Arial" w:hAnsi="Arial" w:cs="Arial"/>
          <w:sz w:val="22"/>
          <w:szCs w:val="22"/>
        </w:rPr>
        <w:t xml:space="preserve">e identifies what is now celebrated about this painting but was </w:t>
      </w:r>
      <w:proofErr w:type="spellStart"/>
      <w:r w:rsidRPr="001476E9">
        <w:rPr>
          <w:rFonts w:ascii="Arial" w:hAnsi="Arial" w:cs="Arial"/>
          <w:sz w:val="22"/>
          <w:szCs w:val="22"/>
        </w:rPr>
        <w:t>criticised</w:t>
      </w:r>
      <w:proofErr w:type="spellEnd"/>
      <w:r w:rsidRPr="001476E9">
        <w:rPr>
          <w:rFonts w:ascii="Arial" w:hAnsi="Arial" w:cs="Arial"/>
          <w:sz w:val="22"/>
          <w:szCs w:val="22"/>
        </w:rPr>
        <w:t xml:space="preserve"> at the time; a scene of </w:t>
      </w:r>
      <w:proofErr w:type="gramStart"/>
      <w:r w:rsidRPr="001476E9">
        <w:rPr>
          <w:rFonts w:ascii="Arial" w:hAnsi="Arial" w:cs="Arial"/>
          <w:sz w:val="22"/>
          <w:szCs w:val="22"/>
        </w:rPr>
        <w:t>tragedy which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takes place within a beautiful countryside setting. </w:t>
      </w:r>
      <w:r w:rsidRPr="001476E9">
        <w:rPr>
          <w:rFonts w:ascii="Arial" w:eastAsia="Helvetica Neue" w:hAnsi="Arial" w:cs="Arial"/>
          <w:sz w:val="22"/>
          <w:szCs w:val="22"/>
        </w:rPr>
        <w:br/>
      </w:r>
    </w:p>
    <w:p w:rsidR="00A242F4" w:rsidRPr="001476E9" w:rsidRDefault="001476E9">
      <w:pPr>
        <w:pStyle w:val="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1476E9">
        <w:rPr>
          <w:rFonts w:ascii="Arial" w:hAnsi="Arial" w:cs="Arial"/>
          <w:sz w:val="22"/>
          <w:szCs w:val="22"/>
        </w:rPr>
        <w:t>However</w:t>
      </w:r>
      <w:proofErr w:type="gramEnd"/>
      <w:r w:rsidRPr="001476E9">
        <w:rPr>
          <w:rFonts w:ascii="Arial" w:hAnsi="Arial" w:cs="Arial"/>
          <w:sz w:val="22"/>
          <w:szCs w:val="22"/>
        </w:rPr>
        <w:t xml:space="preserve"> what Millais may have been trying to highlight was how Ophelia</w:t>
      </w:r>
      <w:r w:rsidRPr="001476E9">
        <w:rPr>
          <w:rFonts w:ascii="Arial" w:hAnsi="Arial" w:cs="Arial"/>
          <w:sz w:val="22"/>
          <w:szCs w:val="22"/>
        </w:rPr>
        <w:t>’</w:t>
      </w:r>
      <w:r w:rsidRPr="001476E9">
        <w:rPr>
          <w:rFonts w:ascii="Arial" w:hAnsi="Arial" w:cs="Arial"/>
          <w:sz w:val="22"/>
          <w:szCs w:val="22"/>
        </w:rPr>
        <w:t>s mental state mad</w:t>
      </w:r>
      <w:r w:rsidRPr="001476E9">
        <w:rPr>
          <w:rFonts w:ascii="Arial" w:hAnsi="Arial" w:cs="Arial"/>
          <w:sz w:val="22"/>
          <w:szCs w:val="22"/>
        </w:rPr>
        <w:t xml:space="preserve">e her oblivious to the beauty of nature surrounding her. </w:t>
      </w:r>
    </w:p>
    <w:p w:rsidR="00A242F4" w:rsidRPr="001476E9" w:rsidRDefault="00A242F4">
      <w:pPr>
        <w:pStyle w:val="Body"/>
        <w:rPr>
          <w:rFonts w:ascii="Arial" w:eastAsia="Helvetica Neue" w:hAnsi="Arial" w:cs="Arial"/>
          <w:sz w:val="22"/>
          <w:szCs w:val="22"/>
        </w:rPr>
      </w:pPr>
    </w:p>
    <w:p w:rsidR="00A242F4" w:rsidRPr="001476E9" w:rsidRDefault="00A242F4">
      <w:pPr>
        <w:pStyle w:val="Body"/>
        <w:rPr>
          <w:rFonts w:ascii="Arial" w:eastAsia="Arial" w:hAnsi="Arial" w:cs="Arial"/>
          <w:sz w:val="22"/>
          <w:szCs w:val="22"/>
        </w:rPr>
      </w:pPr>
    </w:p>
    <w:p w:rsidR="00A242F4" w:rsidRPr="001476E9" w:rsidRDefault="00A242F4">
      <w:pPr>
        <w:pStyle w:val="BodyA"/>
        <w:rPr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Fonts w:ascii="Arial" w:eastAsia="Arial" w:hAnsi="Arial" w:cs="Arial"/>
        </w:rPr>
      </w:pPr>
      <w:proofErr w:type="gramStart"/>
      <w:r w:rsidRPr="001476E9">
        <w:rPr>
          <w:rFonts w:ascii="Arial" w:hAnsi="Arial" w:cs="Arial"/>
          <w:b/>
          <w:bCs/>
        </w:rPr>
        <w:t>These links relate specifically to this painting and will help you answer the questions below</w:t>
      </w:r>
      <w:r w:rsidRPr="001476E9">
        <w:rPr>
          <w:rFonts w:ascii="Arial" w:hAnsi="Arial" w:cs="Arial"/>
        </w:rPr>
        <w:t>.</w:t>
      </w:r>
      <w:proofErr w:type="gramEnd"/>
    </w:p>
    <w:p w:rsidR="00A242F4" w:rsidRPr="001476E9" w:rsidRDefault="00A242F4">
      <w:pPr>
        <w:pStyle w:val="BodyA"/>
        <w:rPr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hyperlink r:id="rId8" w:history="1">
        <w:r w:rsidRPr="001476E9">
          <w:rPr>
            <w:rStyle w:val="Hyperlink0"/>
          </w:rPr>
          <w:t>https://www.tate.org.uk/art/artworks/millais-ophelia-n01506</w:t>
        </w:r>
      </w:hyperlink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hyperlink r:id="rId9" w:history="1">
        <w:r w:rsidRPr="001476E9">
          <w:rPr>
            <w:rStyle w:val="Hyperlink0"/>
          </w:rPr>
          <w:t>https://en.wikipedia.org/wiki/Ophelia_(painting)</w:t>
        </w:r>
      </w:hyperlink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  <w:lang w:val="fr-FR"/>
        </w:rPr>
      </w:pPr>
      <w:hyperlink r:id="rId10" w:history="1">
        <w:r w:rsidRPr="001476E9">
          <w:rPr>
            <w:rStyle w:val="Hyperlink1"/>
          </w:rPr>
          <w:t>https://smarthistory.org/millais-ophelia/</w:t>
        </w:r>
      </w:hyperlink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hyperlink r:id="rId11" w:history="1">
        <w:r w:rsidRPr="001476E9">
          <w:rPr>
            <w:rStyle w:val="Hyperlink0"/>
          </w:rPr>
          <w:t>https://theculturetrip.com/europe/united-kingdom/england/london/articles/the-</w:t>
        </w:r>
        <w:r w:rsidRPr="001476E9">
          <w:rPr>
            <w:rStyle w:val="Hyperlink0"/>
          </w:rPr>
          <w:t>meaning-of-ophelia-by-john-everett-millais/</w:t>
        </w:r>
      </w:hyperlink>
    </w:p>
    <w:p w:rsidR="00A242F4" w:rsidRPr="001476E9" w:rsidRDefault="00A242F4">
      <w:pPr>
        <w:pStyle w:val="BodyA"/>
        <w:rPr>
          <w:rFonts w:ascii="Arial" w:hAnsi="Arial" w:cs="Arial"/>
        </w:rPr>
      </w:pPr>
    </w:p>
    <w:p w:rsidR="00A242F4" w:rsidRPr="001476E9" w:rsidRDefault="00A242F4">
      <w:pPr>
        <w:pStyle w:val="BodyA"/>
        <w:rPr>
          <w:rFonts w:ascii="Arial" w:hAnsi="Arial" w:cs="Arial"/>
        </w:rPr>
      </w:pP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  <w:b/>
          <w:bCs/>
        </w:rPr>
      </w:pPr>
      <w:r w:rsidRPr="001476E9">
        <w:rPr>
          <w:rStyle w:val="None"/>
          <w:rFonts w:ascii="Arial" w:hAnsi="Arial" w:cs="Arial"/>
          <w:b/>
          <w:bCs/>
        </w:rPr>
        <w:t xml:space="preserve">Potential exam </w:t>
      </w:r>
      <w:proofErr w:type="gramStart"/>
      <w:r w:rsidRPr="001476E9">
        <w:rPr>
          <w:rStyle w:val="None"/>
          <w:rFonts w:ascii="Arial" w:hAnsi="Arial" w:cs="Arial"/>
          <w:b/>
          <w:bCs/>
        </w:rPr>
        <w:t>questions which</w:t>
      </w:r>
      <w:proofErr w:type="gramEnd"/>
      <w:r w:rsidRPr="001476E9">
        <w:rPr>
          <w:rStyle w:val="None"/>
          <w:rFonts w:ascii="Arial" w:hAnsi="Arial" w:cs="Arial"/>
          <w:b/>
          <w:bCs/>
        </w:rPr>
        <w:t xml:space="preserve"> this work can be used to answer.</w:t>
      </w: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 xml:space="preserve">Part A) Explain how </w:t>
      </w:r>
      <w:proofErr w:type="spellStart"/>
      <w:r w:rsidRPr="001476E9">
        <w:rPr>
          <w:rStyle w:val="None"/>
          <w:rFonts w:ascii="Arial" w:hAnsi="Arial" w:cs="Arial"/>
        </w:rPr>
        <w:t>colour</w:t>
      </w:r>
      <w:proofErr w:type="spellEnd"/>
      <w:r w:rsidRPr="001476E9">
        <w:rPr>
          <w:rStyle w:val="None"/>
          <w:rFonts w:ascii="Arial" w:hAnsi="Arial" w:cs="Arial"/>
        </w:rPr>
        <w:t xml:space="preserve"> </w:t>
      </w:r>
      <w:proofErr w:type="gramStart"/>
      <w:r w:rsidRPr="001476E9">
        <w:rPr>
          <w:rStyle w:val="None"/>
          <w:rFonts w:ascii="Arial" w:hAnsi="Arial" w:cs="Arial"/>
        </w:rPr>
        <w:t>has been used</w:t>
      </w:r>
      <w:proofErr w:type="gramEnd"/>
      <w:r w:rsidRPr="001476E9">
        <w:rPr>
          <w:rStyle w:val="None"/>
          <w:rFonts w:ascii="Arial" w:hAnsi="Arial" w:cs="Arial"/>
        </w:rPr>
        <w:t xml:space="preserve"> in one British painting of this period.</w:t>
      </w: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 xml:space="preserve">Part B) Explain how narrative </w:t>
      </w:r>
      <w:proofErr w:type="gramStart"/>
      <w:r w:rsidRPr="001476E9">
        <w:rPr>
          <w:rStyle w:val="None"/>
          <w:rFonts w:ascii="Arial" w:hAnsi="Arial" w:cs="Arial"/>
        </w:rPr>
        <w:t>is conveyed</w:t>
      </w:r>
      <w:proofErr w:type="gramEnd"/>
      <w:r w:rsidRPr="001476E9">
        <w:rPr>
          <w:rStyle w:val="None"/>
          <w:rFonts w:ascii="Arial" w:hAnsi="Arial" w:cs="Arial"/>
        </w:rPr>
        <w:t xml:space="preserve"> in one painting of this period.</w:t>
      </w: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>Part A) Explain how one painting is Pre-Raphaelite in style.</w:t>
      </w: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 xml:space="preserve">Part B) Explain how one British painting </w:t>
      </w:r>
      <w:proofErr w:type="gramStart"/>
      <w:r w:rsidRPr="001476E9">
        <w:rPr>
          <w:rStyle w:val="None"/>
          <w:rFonts w:ascii="Arial" w:hAnsi="Arial" w:cs="Arial"/>
        </w:rPr>
        <w:t>has been shaped</w:t>
      </w:r>
      <w:proofErr w:type="gramEnd"/>
      <w:r w:rsidRPr="001476E9">
        <w:rPr>
          <w:rStyle w:val="None"/>
          <w:rFonts w:ascii="Arial" w:hAnsi="Arial" w:cs="Arial"/>
        </w:rPr>
        <w:t xml:space="preserve"> by its political, social and/or cultural context.</w:t>
      </w:r>
    </w:p>
    <w:p w:rsidR="001476E9" w:rsidRPr="001476E9" w:rsidRDefault="001476E9" w:rsidP="001476E9">
      <w:pPr>
        <w:pStyle w:val="BodyA"/>
        <w:rPr>
          <w:rStyle w:val="None"/>
          <w:rFonts w:ascii="Arial" w:eastAsia="Arial" w:hAnsi="Arial" w:cs="Arial"/>
        </w:rPr>
      </w:pPr>
    </w:p>
    <w:p w:rsidR="00A242F4" w:rsidRDefault="001476E9" w:rsidP="001476E9">
      <w:pPr>
        <w:pStyle w:val="BodyA"/>
        <w:rPr>
          <w:rStyle w:val="None"/>
          <w:rFonts w:ascii="Arial" w:hAnsi="Arial" w:cs="Arial"/>
        </w:rPr>
      </w:pPr>
      <w:r w:rsidRPr="001476E9">
        <w:rPr>
          <w:rStyle w:val="None"/>
          <w:rFonts w:ascii="Arial" w:hAnsi="Arial" w:cs="Arial"/>
        </w:rPr>
        <w:t>Part B) Explain how one British painting of this period is avant-garde</w:t>
      </w:r>
    </w:p>
    <w:p w:rsidR="001476E9" w:rsidRDefault="001476E9" w:rsidP="001476E9">
      <w:pPr>
        <w:pStyle w:val="BodyA"/>
        <w:rPr>
          <w:rStyle w:val="None"/>
          <w:rFonts w:ascii="Arial" w:hAnsi="Arial" w:cs="Arial"/>
        </w:rPr>
      </w:pPr>
    </w:p>
    <w:p w:rsidR="001476E9" w:rsidRDefault="001476E9" w:rsidP="001476E9">
      <w:pPr>
        <w:pStyle w:val="BodyA"/>
        <w:rPr>
          <w:rStyle w:val="None"/>
          <w:rFonts w:ascii="Arial" w:hAnsi="Arial" w:cs="Arial"/>
        </w:rPr>
      </w:pPr>
    </w:p>
    <w:p w:rsidR="001476E9" w:rsidRDefault="001476E9" w:rsidP="001476E9">
      <w:pPr>
        <w:pStyle w:val="BodyA"/>
        <w:rPr>
          <w:rStyle w:val="None"/>
          <w:rFonts w:ascii="Arial" w:hAnsi="Arial" w:cs="Arial"/>
        </w:rPr>
      </w:pPr>
    </w:p>
    <w:p w:rsidR="001476E9" w:rsidRDefault="001476E9" w:rsidP="001476E9">
      <w:pPr>
        <w:pStyle w:val="BodyA"/>
        <w:rPr>
          <w:rStyle w:val="None"/>
          <w:rFonts w:ascii="Arial" w:hAnsi="Arial" w:cs="Arial"/>
        </w:rPr>
      </w:pPr>
    </w:p>
    <w:p w:rsidR="001476E9" w:rsidRDefault="001476E9" w:rsidP="001476E9">
      <w:pPr>
        <w:pStyle w:val="BodyA"/>
        <w:rPr>
          <w:rStyle w:val="None"/>
          <w:rFonts w:ascii="Arial" w:hAnsi="Arial" w:cs="Arial"/>
        </w:rPr>
      </w:pPr>
    </w:p>
    <w:p w:rsidR="001476E9" w:rsidRDefault="001476E9" w:rsidP="001476E9">
      <w:pPr>
        <w:pStyle w:val="BodyA"/>
        <w:rPr>
          <w:rStyle w:val="None"/>
          <w:rFonts w:ascii="Arial" w:hAnsi="Arial" w:cs="Arial"/>
        </w:rPr>
      </w:pPr>
    </w:p>
    <w:p w:rsidR="001476E9" w:rsidRDefault="001476E9" w:rsidP="001476E9">
      <w:pPr>
        <w:pStyle w:val="BodyA"/>
        <w:rPr>
          <w:rStyle w:val="None"/>
          <w:rFonts w:ascii="Arial" w:hAnsi="Arial" w:cs="Arial"/>
        </w:rPr>
      </w:pPr>
    </w:p>
    <w:p w:rsidR="001476E9" w:rsidRPr="001476E9" w:rsidRDefault="001476E9" w:rsidP="001476E9">
      <w:pPr>
        <w:pStyle w:val="BodyA"/>
        <w:rPr>
          <w:rFonts w:ascii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 xml:space="preserve">Q. How is this work Pre-Raphaelite? 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Hyperlink0"/>
        </w:rPr>
      </w:pPr>
      <w:r w:rsidRPr="001476E9">
        <w:rPr>
          <w:rStyle w:val="None"/>
          <w:rFonts w:ascii="Arial" w:hAnsi="Arial" w:cs="Arial"/>
        </w:rPr>
        <w:t xml:space="preserve">Q. </w:t>
      </w:r>
      <w:proofErr w:type="spellStart"/>
      <w:r w:rsidRPr="001476E9">
        <w:rPr>
          <w:rStyle w:val="None"/>
          <w:rFonts w:ascii="Arial" w:hAnsi="Arial" w:cs="Arial"/>
        </w:rPr>
        <w:t>Analyse</w:t>
      </w:r>
      <w:proofErr w:type="spellEnd"/>
      <w:r w:rsidRPr="001476E9">
        <w:rPr>
          <w:rStyle w:val="None"/>
          <w:rFonts w:ascii="Arial" w:hAnsi="Arial" w:cs="Arial"/>
        </w:rPr>
        <w:t xml:space="preserve"> the following formal features of this painting in terms of style, </w:t>
      </w:r>
      <w:r w:rsidRPr="001476E9">
        <w:rPr>
          <w:rStyle w:val="Hyperlink0"/>
        </w:rPr>
        <w:t>in your own words:</w:t>
      </w:r>
    </w:p>
    <w:p w:rsidR="00A242F4" w:rsidRPr="001476E9" w:rsidRDefault="00A242F4">
      <w:pPr>
        <w:pStyle w:val="BodyA"/>
        <w:rPr>
          <w:rFonts w:ascii="Arial" w:hAnsi="Arial" w:cs="Arial"/>
        </w:rPr>
      </w:pP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242F4" w:rsidRPr="001476E9">
        <w:trPr>
          <w:trHeight w:val="72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2F4" w:rsidRPr="001476E9" w:rsidRDefault="001476E9">
            <w:pPr>
              <w:pStyle w:val="BodyA"/>
              <w:rPr>
                <w:rStyle w:val="None"/>
                <w:rFonts w:ascii="Arial" w:eastAsia="Arial" w:hAnsi="Arial" w:cs="Arial"/>
              </w:rPr>
            </w:pPr>
            <w:proofErr w:type="spellStart"/>
            <w:r w:rsidRPr="001476E9">
              <w:rPr>
                <w:rStyle w:val="None"/>
                <w:rFonts w:ascii="Arial" w:hAnsi="Arial" w:cs="Arial"/>
              </w:rPr>
              <w:t>Colour</w:t>
            </w:r>
            <w:proofErr w:type="spellEnd"/>
          </w:p>
          <w:p w:rsidR="00A242F4" w:rsidRDefault="00A242F4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Pr="001476E9" w:rsidRDefault="001476E9">
            <w:pPr>
              <w:pStyle w:val="BodyA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2F4" w:rsidRPr="001476E9" w:rsidRDefault="001476E9">
            <w:pPr>
              <w:pStyle w:val="BodyA"/>
              <w:rPr>
                <w:rFonts w:ascii="Arial" w:hAnsi="Arial" w:cs="Arial"/>
              </w:rPr>
            </w:pPr>
            <w:r w:rsidRPr="001476E9">
              <w:rPr>
                <w:rStyle w:val="None"/>
                <w:rFonts w:ascii="Arial" w:hAnsi="Arial" w:cs="Arial"/>
              </w:rPr>
              <w:t>Composition</w:t>
            </w:r>
          </w:p>
        </w:tc>
      </w:tr>
      <w:tr w:rsidR="00A242F4" w:rsidRPr="001476E9">
        <w:trPr>
          <w:trHeight w:val="72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2F4" w:rsidRPr="001476E9" w:rsidRDefault="001476E9">
            <w:pPr>
              <w:pStyle w:val="BodyA"/>
              <w:rPr>
                <w:rStyle w:val="None"/>
                <w:rFonts w:ascii="Arial" w:eastAsia="Arial" w:hAnsi="Arial" w:cs="Arial"/>
              </w:rPr>
            </w:pPr>
            <w:r w:rsidRPr="001476E9">
              <w:rPr>
                <w:rStyle w:val="None"/>
                <w:rFonts w:ascii="Arial" w:hAnsi="Arial" w:cs="Arial"/>
              </w:rPr>
              <w:t>Light/tone</w:t>
            </w:r>
          </w:p>
          <w:p w:rsidR="00A242F4" w:rsidRDefault="00A242F4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Pr="001476E9" w:rsidRDefault="001476E9">
            <w:pPr>
              <w:pStyle w:val="BodyA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2F4" w:rsidRPr="001476E9" w:rsidRDefault="001476E9">
            <w:pPr>
              <w:pStyle w:val="BodyA"/>
              <w:rPr>
                <w:rFonts w:ascii="Arial" w:hAnsi="Arial" w:cs="Arial"/>
              </w:rPr>
            </w:pPr>
            <w:r w:rsidRPr="001476E9">
              <w:rPr>
                <w:rStyle w:val="None"/>
                <w:rFonts w:ascii="Arial" w:hAnsi="Arial" w:cs="Arial"/>
              </w:rPr>
              <w:t>Space/depth</w:t>
            </w:r>
          </w:p>
        </w:tc>
      </w:tr>
      <w:tr w:rsidR="00A242F4" w:rsidRPr="001476E9">
        <w:trPr>
          <w:trHeight w:val="72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2F4" w:rsidRPr="001476E9" w:rsidRDefault="001476E9">
            <w:pPr>
              <w:pStyle w:val="BodyA"/>
              <w:rPr>
                <w:rStyle w:val="None"/>
                <w:rFonts w:ascii="Arial" w:eastAsia="Arial" w:hAnsi="Arial" w:cs="Arial"/>
              </w:rPr>
            </w:pPr>
            <w:r w:rsidRPr="001476E9">
              <w:rPr>
                <w:rStyle w:val="None"/>
                <w:rFonts w:ascii="Arial" w:hAnsi="Arial" w:cs="Arial"/>
              </w:rPr>
              <w:t>Figure handling</w:t>
            </w:r>
          </w:p>
          <w:p w:rsidR="00A242F4" w:rsidRDefault="00A242F4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Default="001476E9">
            <w:pPr>
              <w:pStyle w:val="BodyA"/>
              <w:rPr>
                <w:rFonts w:ascii="Arial" w:hAnsi="Arial" w:cs="Arial"/>
              </w:rPr>
            </w:pPr>
          </w:p>
          <w:p w:rsidR="001476E9" w:rsidRPr="001476E9" w:rsidRDefault="001476E9">
            <w:pPr>
              <w:pStyle w:val="BodyA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2F4" w:rsidRPr="001476E9" w:rsidRDefault="001476E9">
            <w:pPr>
              <w:pStyle w:val="BodyA"/>
              <w:rPr>
                <w:rFonts w:ascii="Arial" w:hAnsi="Arial" w:cs="Arial"/>
              </w:rPr>
            </w:pPr>
            <w:r w:rsidRPr="001476E9">
              <w:rPr>
                <w:rStyle w:val="None"/>
                <w:rFonts w:ascii="Arial" w:hAnsi="Arial" w:cs="Arial"/>
              </w:rPr>
              <w:t>Technique (application of paint)</w:t>
            </w:r>
          </w:p>
        </w:tc>
      </w:tr>
    </w:tbl>
    <w:p w:rsidR="001476E9" w:rsidRDefault="001476E9">
      <w:pPr>
        <w:pStyle w:val="BodyA"/>
        <w:rPr>
          <w:rFonts w:ascii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Fonts w:ascii="Arial" w:hAnsi="Arial" w:cs="Arial"/>
        </w:rPr>
        <w:t xml:space="preserve">Q. </w:t>
      </w:r>
      <w:r w:rsidRPr="001476E9">
        <w:rPr>
          <w:rStyle w:val="None"/>
          <w:rFonts w:ascii="Arial" w:hAnsi="Arial" w:cs="Arial"/>
        </w:rPr>
        <w:t>In your opinion, why was this work considered radical and avant-garde at the time?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  <w:r w:rsidRPr="001476E9">
        <w:rPr>
          <w:rStyle w:val="None"/>
          <w:rFonts w:ascii="Arial" w:hAnsi="Arial" w:cs="Arial"/>
        </w:rPr>
        <w:t xml:space="preserve">Q. How is the influence of Ruskin evident in the work? </w:t>
      </w:r>
      <w:r w:rsidRPr="001476E9">
        <w:rPr>
          <w:rStyle w:val="None"/>
          <w:rFonts w:ascii="Arial" w:hAnsi="Arial" w:cs="Arial"/>
          <w:b/>
          <w:bCs/>
          <w:u w:val="single"/>
        </w:rPr>
        <w:t xml:space="preserve">Look at a </w:t>
      </w:r>
      <w:proofErr w:type="gramStart"/>
      <w:r w:rsidRPr="001476E9">
        <w:rPr>
          <w:rStyle w:val="None"/>
          <w:rFonts w:ascii="Arial" w:hAnsi="Arial" w:cs="Arial"/>
          <w:b/>
          <w:bCs/>
          <w:u w:val="single"/>
        </w:rPr>
        <w:t>high resolution</w:t>
      </w:r>
      <w:proofErr w:type="gramEnd"/>
      <w:r w:rsidRPr="001476E9">
        <w:rPr>
          <w:rStyle w:val="None"/>
          <w:rFonts w:ascii="Arial" w:hAnsi="Arial" w:cs="Arial"/>
          <w:b/>
          <w:bCs/>
          <w:u w:val="single"/>
        </w:rPr>
        <w:t xml:space="preserve"> image of the work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 xml:space="preserve">Q. </w:t>
      </w:r>
      <w:r w:rsidRPr="001476E9">
        <w:rPr>
          <w:rStyle w:val="None"/>
          <w:rFonts w:ascii="Arial" w:hAnsi="Arial" w:cs="Arial"/>
        </w:rPr>
        <w:t xml:space="preserve">The works of the Pre-Raphaelites </w:t>
      </w:r>
      <w:proofErr w:type="gramStart"/>
      <w:r w:rsidRPr="001476E9">
        <w:rPr>
          <w:rStyle w:val="None"/>
          <w:rFonts w:ascii="Arial" w:hAnsi="Arial" w:cs="Arial"/>
        </w:rPr>
        <w:t>have been discussed</w:t>
      </w:r>
      <w:proofErr w:type="gramEnd"/>
      <w:r w:rsidRPr="001476E9">
        <w:rPr>
          <w:rStyle w:val="None"/>
          <w:rFonts w:ascii="Arial" w:hAnsi="Arial" w:cs="Arial"/>
        </w:rPr>
        <w:t xml:space="preserve"> as using </w:t>
      </w:r>
      <w:r w:rsidRPr="001476E9">
        <w:rPr>
          <w:rStyle w:val="None"/>
          <w:rFonts w:ascii="Arial" w:hAnsi="Arial" w:cs="Arial"/>
        </w:rPr>
        <w:t>‘</w:t>
      </w:r>
      <w:r w:rsidRPr="001476E9">
        <w:rPr>
          <w:rStyle w:val="None"/>
          <w:rFonts w:ascii="Arial" w:hAnsi="Arial" w:cs="Arial"/>
        </w:rPr>
        <w:t>symbolic realism</w:t>
      </w:r>
      <w:r w:rsidRPr="001476E9">
        <w:rPr>
          <w:rStyle w:val="None"/>
          <w:rFonts w:ascii="Arial" w:hAnsi="Arial" w:cs="Arial"/>
        </w:rPr>
        <w:t>’</w:t>
      </w:r>
      <w:r w:rsidRPr="001476E9">
        <w:rPr>
          <w:rStyle w:val="None"/>
          <w:rFonts w:ascii="Arial" w:hAnsi="Arial" w:cs="Arial"/>
        </w:rPr>
        <w:t xml:space="preserve">. What </w:t>
      </w:r>
      <w:proofErr w:type="gramStart"/>
      <w:r w:rsidRPr="001476E9">
        <w:rPr>
          <w:rStyle w:val="None"/>
          <w:rFonts w:ascii="Arial" w:hAnsi="Arial" w:cs="Arial"/>
        </w:rPr>
        <w:t>is meant</w:t>
      </w:r>
      <w:proofErr w:type="gramEnd"/>
      <w:r w:rsidRPr="001476E9">
        <w:rPr>
          <w:rStyle w:val="None"/>
          <w:rFonts w:ascii="Arial" w:hAnsi="Arial" w:cs="Arial"/>
        </w:rPr>
        <w:t xml:space="preserve"> by this phrase? Do you consider this </w:t>
      </w:r>
      <w:proofErr w:type="gramStart"/>
      <w:r w:rsidRPr="001476E9">
        <w:rPr>
          <w:rStyle w:val="None"/>
          <w:rFonts w:ascii="Arial" w:hAnsi="Arial" w:cs="Arial"/>
        </w:rPr>
        <w:t>to be a</w:t>
      </w:r>
      <w:proofErr w:type="gramEnd"/>
      <w:r w:rsidRPr="001476E9">
        <w:rPr>
          <w:rStyle w:val="None"/>
          <w:rFonts w:ascii="Arial" w:hAnsi="Arial" w:cs="Arial"/>
        </w:rPr>
        <w:t xml:space="preserve"> contradictory term?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Default="00A242F4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>Q. Why might the Pre-Raphaelites have used works by writers such as Shakespeare as inspirat</w:t>
      </w:r>
      <w:r w:rsidRPr="001476E9">
        <w:rPr>
          <w:rStyle w:val="None"/>
          <w:rFonts w:ascii="Arial" w:hAnsi="Arial" w:cs="Arial"/>
        </w:rPr>
        <w:t xml:space="preserve">ion or source material? </w:t>
      </w:r>
      <w:r w:rsidRPr="001476E9">
        <w:rPr>
          <w:rStyle w:val="None"/>
          <w:rFonts w:ascii="Arial" w:hAnsi="Arial" w:cs="Arial"/>
          <w:b/>
          <w:bCs/>
          <w:u w:val="single"/>
        </w:rPr>
        <w:t>(Think about the era of art they were interested in and the theme of revivalism</w:t>
      </w:r>
      <w:r w:rsidRPr="001476E9">
        <w:rPr>
          <w:rStyle w:val="None"/>
          <w:rFonts w:ascii="Arial" w:hAnsi="Arial" w:cs="Arial"/>
        </w:rPr>
        <w:t>)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Default="00A242F4">
      <w:pPr>
        <w:pStyle w:val="BodyA"/>
        <w:rPr>
          <w:rStyle w:val="None"/>
          <w:rFonts w:ascii="Arial" w:eastAsia="Arial" w:hAnsi="Arial" w:cs="Arial"/>
        </w:rPr>
      </w:pPr>
    </w:p>
    <w:p w:rsid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1476E9" w:rsidRDefault="001476E9">
      <w:pPr>
        <w:pStyle w:val="BodyA"/>
        <w:rPr>
          <w:rStyle w:val="None"/>
          <w:rFonts w:ascii="Arial" w:eastAsia="Arial" w:hAnsi="Arial" w:cs="Arial"/>
        </w:rPr>
      </w:pPr>
    </w:p>
    <w:p w:rsidR="001476E9" w:rsidRPr="001476E9" w:rsidRDefault="001476E9">
      <w:pPr>
        <w:pStyle w:val="BodyA"/>
        <w:rPr>
          <w:rStyle w:val="None"/>
          <w:rFonts w:ascii="Arial" w:eastAsia="Arial" w:hAnsi="Arial" w:cs="Arial"/>
        </w:rPr>
      </w:pPr>
      <w:bookmarkStart w:id="0" w:name="_GoBack"/>
      <w:bookmarkEnd w:id="0"/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>Q. How does Millais cater to a Victorian audience with this painting? What makes this work typically Victorian?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>Q. What does the word</w:t>
      </w:r>
      <w:r w:rsidRPr="001476E9">
        <w:rPr>
          <w:rStyle w:val="None"/>
          <w:rFonts w:ascii="Arial" w:hAnsi="Arial" w:cs="Arial"/>
        </w:rPr>
        <w:t xml:space="preserve"> ‘</w:t>
      </w:r>
      <w:r w:rsidRPr="001476E9">
        <w:rPr>
          <w:rStyle w:val="None"/>
          <w:rFonts w:ascii="Arial" w:hAnsi="Arial" w:cs="Arial"/>
        </w:rPr>
        <w:t>fidelit</w:t>
      </w:r>
      <w:r w:rsidRPr="001476E9">
        <w:rPr>
          <w:rStyle w:val="None"/>
          <w:rFonts w:ascii="Arial" w:hAnsi="Arial" w:cs="Arial"/>
        </w:rPr>
        <w:t>y</w:t>
      </w:r>
      <w:r w:rsidRPr="001476E9">
        <w:rPr>
          <w:rStyle w:val="None"/>
          <w:rFonts w:ascii="Arial" w:hAnsi="Arial" w:cs="Arial"/>
        </w:rPr>
        <w:t xml:space="preserve">’ </w:t>
      </w:r>
      <w:r w:rsidRPr="001476E9">
        <w:rPr>
          <w:rStyle w:val="None"/>
          <w:rFonts w:ascii="Arial" w:hAnsi="Arial" w:cs="Arial"/>
        </w:rPr>
        <w:t xml:space="preserve">mean and where/how can it </w:t>
      </w:r>
      <w:proofErr w:type="gramStart"/>
      <w:r w:rsidRPr="001476E9">
        <w:rPr>
          <w:rStyle w:val="None"/>
          <w:rFonts w:ascii="Arial" w:hAnsi="Arial" w:cs="Arial"/>
        </w:rPr>
        <w:t>be applied</w:t>
      </w:r>
      <w:proofErr w:type="gramEnd"/>
      <w:r w:rsidRPr="001476E9">
        <w:rPr>
          <w:rStyle w:val="None"/>
          <w:rFonts w:ascii="Arial" w:hAnsi="Arial" w:cs="Arial"/>
        </w:rPr>
        <w:t xml:space="preserve"> to the production of this painting?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1476E9">
      <w:pPr>
        <w:pStyle w:val="BodyA"/>
        <w:rPr>
          <w:rStyle w:val="None"/>
          <w:rFonts w:ascii="Arial" w:eastAsia="Arial" w:hAnsi="Arial" w:cs="Arial"/>
        </w:rPr>
      </w:pPr>
      <w:r w:rsidRPr="001476E9">
        <w:rPr>
          <w:rStyle w:val="None"/>
          <w:rFonts w:ascii="Arial" w:hAnsi="Arial" w:cs="Arial"/>
        </w:rPr>
        <w:t>Q. Look for other 19</w:t>
      </w:r>
      <w:r w:rsidRPr="001476E9">
        <w:rPr>
          <w:rStyle w:val="None"/>
          <w:rFonts w:ascii="Arial" w:hAnsi="Arial" w:cs="Arial"/>
          <w:vertAlign w:val="superscript"/>
        </w:rPr>
        <w:t>th</w:t>
      </w:r>
      <w:r w:rsidRPr="001476E9">
        <w:rPr>
          <w:rStyle w:val="None"/>
          <w:rFonts w:ascii="Arial" w:hAnsi="Arial" w:cs="Arial"/>
        </w:rPr>
        <w:t xml:space="preserve"> century depictions of Ophelia by British artists, pre and post 1852 (</w:t>
      </w:r>
      <w:proofErr w:type="spellStart"/>
      <w:r w:rsidRPr="001476E9">
        <w:rPr>
          <w:rStyle w:val="None"/>
          <w:rFonts w:ascii="Arial" w:hAnsi="Arial" w:cs="Arial"/>
        </w:rPr>
        <w:t>e.g</w:t>
      </w:r>
      <w:proofErr w:type="spellEnd"/>
      <w:r w:rsidRPr="001476E9">
        <w:rPr>
          <w:rStyle w:val="None"/>
          <w:rFonts w:ascii="Arial" w:hAnsi="Arial" w:cs="Arial"/>
        </w:rPr>
        <w:t xml:space="preserve"> Arthur Hughes, John William Waterhouse) and attach to this sheet. How do they di</w:t>
      </w:r>
      <w:r w:rsidRPr="001476E9">
        <w:rPr>
          <w:rStyle w:val="None"/>
          <w:rFonts w:ascii="Arial" w:hAnsi="Arial" w:cs="Arial"/>
        </w:rPr>
        <w:t>ffer to Millais</w:t>
      </w:r>
      <w:r w:rsidRPr="001476E9">
        <w:rPr>
          <w:rStyle w:val="None"/>
          <w:rFonts w:ascii="Arial" w:hAnsi="Arial" w:cs="Arial"/>
        </w:rPr>
        <w:t xml:space="preserve">’ </w:t>
      </w:r>
      <w:r w:rsidRPr="001476E9">
        <w:rPr>
          <w:rStyle w:val="None"/>
          <w:rFonts w:ascii="Arial" w:hAnsi="Arial" w:cs="Arial"/>
        </w:rPr>
        <w:t xml:space="preserve">and do any attempt to reference his work?  </w:t>
      </w: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Style w:val="None"/>
          <w:rFonts w:ascii="Arial" w:eastAsia="Arial" w:hAnsi="Arial" w:cs="Arial"/>
        </w:rPr>
      </w:pPr>
    </w:p>
    <w:p w:rsidR="00A242F4" w:rsidRPr="001476E9" w:rsidRDefault="00A242F4">
      <w:pPr>
        <w:pStyle w:val="BodyA"/>
        <w:rPr>
          <w:rFonts w:ascii="Arial" w:hAnsi="Arial" w:cs="Arial"/>
        </w:rPr>
      </w:pPr>
    </w:p>
    <w:p w:rsidR="00A242F4" w:rsidRPr="001476E9" w:rsidRDefault="00A242F4">
      <w:pPr>
        <w:pStyle w:val="BodyA"/>
        <w:rPr>
          <w:rFonts w:ascii="Arial" w:hAnsi="Arial" w:cs="Arial"/>
        </w:rPr>
      </w:pPr>
    </w:p>
    <w:sectPr w:rsidR="00A242F4" w:rsidRPr="001476E9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76E9">
      <w:r>
        <w:separator/>
      </w:r>
    </w:p>
  </w:endnote>
  <w:endnote w:type="continuationSeparator" w:id="0">
    <w:p w:rsidR="00000000" w:rsidRDefault="0014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F4" w:rsidRDefault="00A242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76E9">
      <w:r>
        <w:separator/>
      </w:r>
    </w:p>
  </w:footnote>
  <w:footnote w:type="continuationSeparator" w:id="0">
    <w:p w:rsidR="00000000" w:rsidRDefault="0014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F4" w:rsidRDefault="00A242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210"/>
    <w:multiLevelType w:val="hybridMultilevel"/>
    <w:tmpl w:val="CC1CE872"/>
    <w:numStyleLink w:val="Bullet"/>
  </w:abstractNum>
  <w:abstractNum w:abstractNumId="1" w15:restartNumberingAfterBreak="0">
    <w:nsid w:val="51B13A54"/>
    <w:multiLevelType w:val="hybridMultilevel"/>
    <w:tmpl w:val="CC1CE872"/>
    <w:styleLink w:val="Bullet"/>
    <w:lvl w:ilvl="0" w:tplc="13C490B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662D78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342177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D3AD52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D05B1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8C47D4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4D46D8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F265D9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A2EB4A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F4"/>
    <w:rsid w:val="001476E9"/>
    <w:rsid w:val="00A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824C"/>
  <w15:docId w15:val="{C30E32C1-83DE-4624-AB07-67AC44C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u w:val="single"/>
    </w:rPr>
  </w:style>
  <w:style w:type="character" w:customStyle="1" w:styleId="Hyperlink1">
    <w:name w:val="Hyperlink.1"/>
    <w:basedOn w:val="None"/>
    <w:rPr>
      <w:rFonts w:ascii="Arial" w:eastAsia="Arial" w:hAnsi="Arial" w:cs="Arial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art/artworks/millais-ophelia-n0150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culturetrip.com/europe/united-kingdom/england/london/articles/the-meaning-of-ophelia-by-john-everett-millai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arthistory.org/millais-ophel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Ophelia_(painting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996D5CDD</Template>
  <TotalTime>1</TotalTime>
  <Pages>4</Pages>
  <Words>876</Words>
  <Characters>4998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2019-09-04T11:38:00Z</dcterms:created>
  <dcterms:modified xsi:type="dcterms:W3CDTF">2019-09-04T11:38:00Z</dcterms:modified>
</cp:coreProperties>
</file>