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8D" w:rsidRPr="009A5F33" w:rsidRDefault="00D14384" w:rsidP="00134A74">
      <w:pPr>
        <w:tabs>
          <w:tab w:val="left" w:pos="1330"/>
        </w:tabs>
        <w:spacing w:after="0"/>
        <w:jc w:val="center"/>
        <w:rPr>
          <w:b/>
          <w:sz w:val="24"/>
          <w:szCs w:val="24"/>
          <w:u w:val="single"/>
        </w:rPr>
      </w:pPr>
      <w:r w:rsidRPr="0097742C">
        <w:rPr>
          <w:noProof/>
          <w:lang w:eastAsia="en-GB"/>
        </w:rPr>
        <w:drawing>
          <wp:anchor distT="0" distB="0" distL="114300" distR="114300" simplePos="0" relativeHeight="251659264" behindDoc="0" locked="0" layoutInCell="1" allowOverlap="1" wp14:anchorId="3EA0ED14" wp14:editId="3EB3EC8F">
            <wp:simplePos x="0" y="0"/>
            <wp:positionH relativeFrom="column">
              <wp:posOffset>5295900</wp:posOffset>
            </wp:positionH>
            <wp:positionV relativeFrom="paragraph">
              <wp:posOffset>0</wp:posOffset>
            </wp:positionV>
            <wp:extent cx="898026" cy="885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8026"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B8D" w:rsidRPr="009A5F33">
        <w:rPr>
          <w:b/>
          <w:sz w:val="24"/>
          <w:szCs w:val="24"/>
          <w:u w:val="single"/>
        </w:rPr>
        <w:t>Godalming College, History and Politics Department</w:t>
      </w:r>
    </w:p>
    <w:p w:rsidR="00F367E6" w:rsidRPr="009A5F33" w:rsidRDefault="00A60B8D" w:rsidP="00134A74">
      <w:pPr>
        <w:tabs>
          <w:tab w:val="left" w:pos="1330"/>
        </w:tabs>
        <w:jc w:val="center"/>
        <w:rPr>
          <w:b/>
          <w:sz w:val="24"/>
          <w:szCs w:val="24"/>
          <w:u w:val="single"/>
        </w:rPr>
      </w:pPr>
      <w:r w:rsidRPr="009A5F33">
        <w:rPr>
          <w:b/>
          <w:sz w:val="24"/>
          <w:szCs w:val="24"/>
          <w:u w:val="single"/>
        </w:rPr>
        <w:t>Assessment and Predicted Grade Policy</w:t>
      </w:r>
    </w:p>
    <w:p w:rsidR="00DE53D9" w:rsidRPr="009A5F33" w:rsidRDefault="00070E1F" w:rsidP="00134A74">
      <w:pPr>
        <w:tabs>
          <w:tab w:val="left" w:pos="1330"/>
        </w:tabs>
        <w:jc w:val="center"/>
        <w:rPr>
          <w:b/>
          <w:sz w:val="24"/>
          <w:szCs w:val="24"/>
          <w:u w:val="single"/>
        </w:rPr>
      </w:pPr>
      <w:r w:rsidRPr="009A5F33">
        <w:rPr>
          <w:b/>
          <w:sz w:val="24"/>
          <w:szCs w:val="24"/>
          <w:u w:val="single"/>
        </w:rPr>
        <w:t>2018-2019</w:t>
      </w:r>
    </w:p>
    <w:p w:rsidR="00DE53D9" w:rsidRPr="009A5F33" w:rsidRDefault="00DE53D9" w:rsidP="00134A74">
      <w:pPr>
        <w:rPr>
          <w:caps/>
          <w:sz w:val="24"/>
          <w:szCs w:val="24"/>
          <w:u w:val="single"/>
        </w:rPr>
      </w:pPr>
      <w:r w:rsidRPr="007F07C6">
        <w:rPr>
          <w:b/>
          <w:caps/>
          <w:sz w:val="24"/>
          <w:szCs w:val="24"/>
          <w:highlight w:val="yellow"/>
          <w:u w:val="single"/>
        </w:rPr>
        <w:t>The Importance of Feedback</w:t>
      </w:r>
      <w:r w:rsidRPr="009A5F33">
        <w:rPr>
          <w:caps/>
          <w:sz w:val="24"/>
          <w:szCs w:val="24"/>
          <w:u w:val="single"/>
        </w:rPr>
        <w:t xml:space="preserve"> </w:t>
      </w:r>
    </w:p>
    <w:p w:rsidR="00DE53D9" w:rsidRPr="009A5F33" w:rsidRDefault="00DE53D9" w:rsidP="00134A74">
      <w:pPr>
        <w:rPr>
          <w:sz w:val="24"/>
          <w:szCs w:val="24"/>
        </w:rPr>
      </w:pPr>
      <w:r w:rsidRPr="009A5F33">
        <w:rPr>
          <w:sz w:val="24"/>
          <w:szCs w:val="24"/>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assess yourself).</w:t>
      </w:r>
    </w:p>
    <w:p w:rsidR="00DE53D9" w:rsidRPr="009A5F33" w:rsidRDefault="00DE53D9" w:rsidP="00134A74">
      <w:pPr>
        <w:rPr>
          <w:b/>
          <w:sz w:val="24"/>
          <w:szCs w:val="24"/>
        </w:rPr>
      </w:pPr>
    </w:p>
    <w:p w:rsidR="00DE53D9" w:rsidRPr="009A5F33" w:rsidRDefault="00DE53D9" w:rsidP="00134A74">
      <w:pPr>
        <w:rPr>
          <w:caps/>
          <w:sz w:val="24"/>
          <w:szCs w:val="24"/>
          <w:u w:val="single"/>
        </w:rPr>
      </w:pPr>
      <w:r w:rsidRPr="007F07C6">
        <w:rPr>
          <w:b/>
          <w:caps/>
          <w:sz w:val="24"/>
          <w:szCs w:val="24"/>
          <w:highlight w:val="yellow"/>
          <w:u w:val="single"/>
        </w:rPr>
        <w:t>The Final Assessment</w:t>
      </w:r>
      <w:bookmarkStart w:id="0" w:name="_GoBack"/>
      <w:bookmarkEnd w:id="0"/>
    </w:p>
    <w:p w:rsidR="00DE53D9" w:rsidRPr="009A5F33" w:rsidRDefault="00DE53D9" w:rsidP="00134A74">
      <w:pPr>
        <w:rPr>
          <w:sz w:val="24"/>
          <w:szCs w:val="24"/>
        </w:rPr>
      </w:pPr>
      <w:r w:rsidRPr="009A5F33">
        <w:rPr>
          <w:sz w:val="24"/>
          <w:szCs w:val="24"/>
        </w:rPr>
        <w:t>The assessment and feedback schedule in the department gives you elements of all of these types of assessment.</w:t>
      </w:r>
    </w:p>
    <w:tbl>
      <w:tblPr>
        <w:tblStyle w:val="TableGrid"/>
        <w:tblpPr w:leftFromText="180" w:rightFromText="180" w:vertAnchor="text" w:tblpY="119"/>
        <w:tblW w:w="0" w:type="auto"/>
        <w:tblLook w:val="04A0" w:firstRow="1" w:lastRow="0" w:firstColumn="1" w:lastColumn="0" w:noHBand="0" w:noVBand="1"/>
      </w:tblPr>
      <w:tblGrid>
        <w:gridCol w:w="4503"/>
        <w:gridCol w:w="4513"/>
      </w:tblGrid>
      <w:tr w:rsidR="00014A8A" w:rsidRPr="009A5F33" w:rsidTr="00014A8A">
        <w:tc>
          <w:tcPr>
            <w:tcW w:w="9016" w:type="dxa"/>
            <w:gridSpan w:val="2"/>
            <w:shd w:val="clear" w:color="auto" w:fill="B4C6E7" w:themeFill="accent5" w:themeFillTint="66"/>
            <w:vAlign w:val="center"/>
          </w:tcPr>
          <w:p w:rsidR="00014A8A" w:rsidRPr="009A5F33" w:rsidRDefault="00014A8A" w:rsidP="00134A74">
            <w:pPr>
              <w:spacing w:after="0"/>
              <w:jc w:val="center"/>
              <w:rPr>
                <w:b/>
                <w:sz w:val="24"/>
                <w:szCs w:val="24"/>
              </w:rPr>
            </w:pPr>
            <w:r w:rsidRPr="009A5F33">
              <w:rPr>
                <w:b/>
                <w:sz w:val="24"/>
                <w:szCs w:val="24"/>
              </w:rPr>
              <w:t>HISTORY</w:t>
            </w:r>
            <w:r w:rsidR="00A26F58" w:rsidRPr="009A5F33">
              <w:rPr>
                <w:b/>
                <w:sz w:val="24"/>
                <w:szCs w:val="24"/>
              </w:rPr>
              <w:t xml:space="preserve"> (OCR)</w:t>
            </w:r>
          </w:p>
        </w:tc>
      </w:tr>
      <w:tr w:rsidR="00014A8A" w:rsidRPr="009A5F33" w:rsidTr="00014A8A">
        <w:tc>
          <w:tcPr>
            <w:tcW w:w="4503" w:type="dxa"/>
            <w:vAlign w:val="center"/>
          </w:tcPr>
          <w:p w:rsidR="00014A8A" w:rsidRPr="009A5F33" w:rsidRDefault="00014A8A" w:rsidP="00134A74">
            <w:pPr>
              <w:spacing w:after="0"/>
              <w:jc w:val="center"/>
              <w:rPr>
                <w:b/>
                <w:sz w:val="24"/>
                <w:szCs w:val="24"/>
              </w:rPr>
            </w:pPr>
            <w:r w:rsidRPr="009A5F33">
              <w:rPr>
                <w:b/>
                <w:sz w:val="24"/>
                <w:szCs w:val="24"/>
              </w:rPr>
              <w:t>AS</w:t>
            </w:r>
          </w:p>
        </w:tc>
        <w:tc>
          <w:tcPr>
            <w:tcW w:w="4513" w:type="dxa"/>
            <w:vAlign w:val="center"/>
          </w:tcPr>
          <w:p w:rsidR="00014A8A" w:rsidRPr="009A5F33" w:rsidRDefault="00014A8A" w:rsidP="00134A74">
            <w:pPr>
              <w:spacing w:after="0"/>
              <w:jc w:val="center"/>
              <w:rPr>
                <w:b/>
                <w:sz w:val="24"/>
                <w:szCs w:val="24"/>
              </w:rPr>
            </w:pPr>
            <w:r w:rsidRPr="009A5F33">
              <w:rPr>
                <w:b/>
                <w:sz w:val="24"/>
                <w:szCs w:val="24"/>
              </w:rPr>
              <w:t>A Level</w:t>
            </w:r>
          </w:p>
        </w:tc>
      </w:tr>
      <w:tr w:rsidR="00014A8A" w:rsidRPr="009A5F33" w:rsidTr="00014A8A">
        <w:trPr>
          <w:trHeight w:val="1276"/>
        </w:trPr>
        <w:tc>
          <w:tcPr>
            <w:tcW w:w="4503" w:type="dxa"/>
          </w:tcPr>
          <w:p w:rsidR="00014A8A" w:rsidRPr="009A5F33" w:rsidRDefault="00014A8A" w:rsidP="00134A74">
            <w:pPr>
              <w:rPr>
                <w:sz w:val="24"/>
                <w:szCs w:val="24"/>
              </w:rPr>
            </w:pPr>
            <w:r w:rsidRPr="009A5F33">
              <w:rPr>
                <w:sz w:val="24"/>
                <w:szCs w:val="24"/>
              </w:rPr>
              <w:t>Assessment at the end of the AS year is made up of two examined units:</w:t>
            </w:r>
          </w:p>
          <w:p w:rsidR="00014A8A" w:rsidRPr="009A5F33" w:rsidRDefault="00014A8A" w:rsidP="00134A74">
            <w:pPr>
              <w:rPr>
                <w:sz w:val="24"/>
                <w:szCs w:val="24"/>
              </w:rPr>
            </w:pPr>
          </w:p>
          <w:p w:rsidR="00014A8A" w:rsidRPr="009A5F33" w:rsidRDefault="00014A8A" w:rsidP="00134A74">
            <w:pPr>
              <w:rPr>
                <w:sz w:val="24"/>
                <w:szCs w:val="24"/>
              </w:rPr>
            </w:pPr>
            <w:r w:rsidRPr="009A5F33">
              <w:rPr>
                <w:b/>
                <w:sz w:val="24"/>
                <w:szCs w:val="24"/>
              </w:rPr>
              <w:t>Unit 1</w:t>
            </w:r>
            <w:r w:rsidRPr="009A5F33">
              <w:rPr>
                <w:sz w:val="24"/>
                <w:szCs w:val="24"/>
              </w:rPr>
              <w:t xml:space="preserve"> – British Study  - 1.5 hour exam, 50 marks, 50% of AS</w:t>
            </w:r>
          </w:p>
          <w:p w:rsidR="00014A8A" w:rsidRPr="009A5F33" w:rsidRDefault="00014A8A" w:rsidP="00134A74">
            <w:pPr>
              <w:rPr>
                <w:sz w:val="24"/>
                <w:szCs w:val="24"/>
              </w:rPr>
            </w:pPr>
            <w:r w:rsidRPr="009A5F33">
              <w:rPr>
                <w:b/>
                <w:sz w:val="24"/>
                <w:szCs w:val="24"/>
              </w:rPr>
              <w:t>Unit 2</w:t>
            </w:r>
            <w:r w:rsidRPr="009A5F33">
              <w:rPr>
                <w:sz w:val="24"/>
                <w:szCs w:val="24"/>
              </w:rPr>
              <w:t xml:space="preserve"> – Non-British Study – 1.5 hour exam, 50 marks, 50 % of AS</w:t>
            </w:r>
          </w:p>
        </w:tc>
        <w:tc>
          <w:tcPr>
            <w:tcW w:w="4513" w:type="dxa"/>
          </w:tcPr>
          <w:p w:rsidR="00014A8A" w:rsidRPr="009A5F33" w:rsidRDefault="00014A8A" w:rsidP="00134A74">
            <w:pPr>
              <w:rPr>
                <w:sz w:val="24"/>
                <w:szCs w:val="24"/>
              </w:rPr>
            </w:pPr>
            <w:r w:rsidRPr="009A5F33">
              <w:rPr>
                <w:sz w:val="24"/>
                <w:szCs w:val="24"/>
              </w:rPr>
              <w:t>Assessment for the linear A level is composed of three examined units and one piece of coursework:</w:t>
            </w:r>
          </w:p>
          <w:p w:rsidR="00014A8A" w:rsidRPr="009A5F33" w:rsidRDefault="00014A8A" w:rsidP="00134A74">
            <w:pPr>
              <w:rPr>
                <w:sz w:val="24"/>
                <w:szCs w:val="24"/>
              </w:rPr>
            </w:pPr>
          </w:p>
          <w:p w:rsidR="00014A8A" w:rsidRPr="009A5F33" w:rsidRDefault="00014A8A" w:rsidP="00134A74">
            <w:pPr>
              <w:rPr>
                <w:sz w:val="24"/>
                <w:szCs w:val="24"/>
              </w:rPr>
            </w:pPr>
            <w:r w:rsidRPr="009A5F33">
              <w:rPr>
                <w:b/>
                <w:sz w:val="24"/>
                <w:szCs w:val="24"/>
              </w:rPr>
              <w:t>Unit 1</w:t>
            </w:r>
            <w:r w:rsidRPr="009A5F33">
              <w:rPr>
                <w:sz w:val="24"/>
                <w:szCs w:val="24"/>
              </w:rPr>
              <w:t xml:space="preserve"> – British Study  - 1.5 hour exam, 50 marks, 25% </w:t>
            </w:r>
          </w:p>
          <w:p w:rsidR="00014A8A" w:rsidRPr="009A5F33" w:rsidRDefault="00014A8A" w:rsidP="00134A74">
            <w:pPr>
              <w:rPr>
                <w:sz w:val="24"/>
                <w:szCs w:val="24"/>
              </w:rPr>
            </w:pPr>
            <w:r w:rsidRPr="009A5F33">
              <w:rPr>
                <w:b/>
                <w:sz w:val="24"/>
                <w:szCs w:val="24"/>
              </w:rPr>
              <w:t>Unit 2</w:t>
            </w:r>
            <w:r w:rsidRPr="009A5F33">
              <w:rPr>
                <w:sz w:val="24"/>
                <w:szCs w:val="24"/>
              </w:rPr>
              <w:t xml:space="preserve"> – Non-British Study – 1 hour exam, 30 marks, 15% </w:t>
            </w:r>
          </w:p>
          <w:p w:rsidR="00014A8A" w:rsidRPr="009A5F33" w:rsidRDefault="00014A8A" w:rsidP="00134A74">
            <w:pPr>
              <w:rPr>
                <w:sz w:val="24"/>
                <w:szCs w:val="24"/>
              </w:rPr>
            </w:pPr>
            <w:r w:rsidRPr="009A5F33">
              <w:rPr>
                <w:b/>
                <w:sz w:val="24"/>
                <w:szCs w:val="24"/>
              </w:rPr>
              <w:t>Unit 3</w:t>
            </w:r>
            <w:r w:rsidRPr="009A5F33">
              <w:rPr>
                <w:sz w:val="24"/>
                <w:szCs w:val="24"/>
              </w:rPr>
              <w:t xml:space="preserve"> – Thematic Study – 2.5 hour exam, 80 marks 40%</w:t>
            </w:r>
          </w:p>
          <w:p w:rsidR="00014A8A" w:rsidRPr="009A5F33" w:rsidRDefault="00014A8A" w:rsidP="00134A74">
            <w:pPr>
              <w:rPr>
                <w:sz w:val="24"/>
                <w:szCs w:val="24"/>
              </w:rPr>
            </w:pPr>
            <w:r w:rsidRPr="009A5F33">
              <w:rPr>
                <w:b/>
                <w:sz w:val="24"/>
                <w:szCs w:val="24"/>
              </w:rPr>
              <w:t>Topic Based Essay</w:t>
            </w:r>
            <w:r w:rsidRPr="009A5F33">
              <w:rPr>
                <w:sz w:val="24"/>
                <w:szCs w:val="24"/>
              </w:rPr>
              <w:t xml:space="preserve"> – 3,000-4,000 words, 20%</w:t>
            </w:r>
          </w:p>
        </w:tc>
      </w:tr>
    </w:tbl>
    <w:p w:rsidR="00DE53D9" w:rsidRPr="009A5F33" w:rsidRDefault="00DE53D9" w:rsidP="00134A74">
      <w:pPr>
        <w:rPr>
          <w:b/>
          <w:sz w:val="24"/>
          <w:szCs w:val="24"/>
        </w:rPr>
      </w:pPr>
    </w:p>
    <w:p w:rsidR="00DE53D9" w:rsidRPr="009A5F33" w:rsidRDefault="00DE53D9" w:rsidP="00134A74">
      <w:pPr>
        <w:rPr>
          <w:sz w:val="24"/>
          <w:szCs w:val="24"/>
        </w:rPr>
      </w:pPr>
    </w:p>
    <w:p w:rsidR="00014A8A" w:rsidRPr="009A5F33" w:rsidRDefault="00014A8A" w:rsidP="00134A74">
      <w:pPr>
        <w:rPr>
          <w:sz w:val="24"/>
          <w:szCs w:val="24"/>
        </w:rPr>
      </w:pPr>
    </w:p>
    <w:p w:rsidR="00014A8A" w:rsidRPr="009A5F33" w:rsidRDefault="00014A8A" w:rsidP="00134A74">
      <w:pPr>
        <w:rPr>
          <w:sz w:val="24"/>
          <w:szCs w:val="24"/>
        </w:rPr>
      </w:pPr>
    </w:p>
    <w:tbl>
      <w:tblPr>
        <w:tblStyle w:val="TableGrid"/>
        <w:tblpPr w:leftFromText="180" w:rightFromText="180" w:vertAnchor="text" w:tblpY="119"/>
        <w:tblW w:w="0" w:type="auto"/>
        <w:tblLook w:val="04A0" w:firstRow="1" w:lastRow="0" w:firstColumn="1" w:lastColumn="0" w:noHBand="0" w:noVBand="1"/>
      </w:tblPr>
      <w:tblGrid>
        <w:gridCol w:w="4503"/>
        <w:gridCol w:w="4513"/>
      </w:tblGrid>
      <w:tr w:rsidR="00014A8A" w:rsidRPr="009A5F33" w:rsidTr="00014A8A">
        <w:tc>
          <w:tcPr>
            <w:tcW w:w="9016" w:type="dxa"/>
            <w:gridSpan w:val="2"/>
            <w:shd w:val="clear" w:color="auto" w:fill="B4C6E7" w:themeFill="accent5" w:themeFillTint="66"/>
            <w:vAlign w:val="center"/>
          </w:tcPr>
          <w:p w:rsidR="00014A8A" w:rsidRPr="009A5F33" w:rsidRDefault="00014A8A" w:rsidP="00134A74">
            <w:pPr>
              <w:spacing w:after="0"/>
              <w:jc w:val="center"/>
              <w:rPr>
                <w:b/>
                <w:sz w:val="24"/>
                <w:szCs w:val="24"/>
              </w:rPr>
            </w:pPr>
            <w:r w:rsidRPr="009A5F33">
              <w:rPr>
                <w:b/>
                <w:sz w:val="24"/>
                <w:szCs w:val="24"/>
              </w:rPr>
              <w:t>Politics</w:t>
            </w:r>
            <w:r w:rsidR="00A26F58" w:rsidRPr="009A5F33">
              <w:rPr>
                <w:b/>
                <w:sz w:val="24"/>
                <w:szCs w:val="24"/>
              </w:rPr>
              <w:t xml:space="preserve"> (EDEXCEL)</w:t>
            </w:r>
          </w:p>
        </w:tc>
      </w:tr>
      <w:tr w:rsidR="00014A8A" w:rsidRPr="009A5F33" w:rsidTr="00014A8A">
        <w:tc>
          <w:tcPr>
            <w:tcW w:w="4503" w:type="dxa"/>
            <w:vAlign w:val="center"/>
          </w:tcPr>
          <w:p w:rsidR="00014A8A" w:rsidRPr="009A5F33" w:rsidRDefault="00014A8A" w:rsidP="00134A74">
            <w:pPr>
              <w:spacing w:after="0"/>
              <w:jc w:val="center"/>
              <w:rPr>
                <w:b/>
                <w:sz w:val="24"/>
                <w:szCs w:val="24"/>
              </w:rPr>
            </w:pPr>
            <w:r w:rsidRPr="009A5F33">
              <w:rPr>
                <w:b/>
                <w:sz w:val="24"/>
                <w:szCs w:val="24"/>
              </w:rPr>
              <w:t>AS</w:t>
            </w:r>
          </w:p>
        </w:tc>
        <w:tc>
          <w:tcPr>
            <w:tcW w:w="4513" w:type="dxa"/>
            <w:vAlign w:val="center"/>
          </w:tcPr>
          <w:p w:rsidR="00014A8A" w:rsidRPr="009A5F33" w:rsidRDefault="00014A8A" w:rsidP="00134A74">
            <w:pPr>
              <w:spacing w:after="0"/>
              <w:jc w:val="center"/>
              <w:rPr>
                <w:b/>
                <w:sz w:val="24"/>
                <w:szCs w:val="24"/>
              </w:rPr>
            </w:pPr>
            <w:r w:rsidRPr="009A5F33">
              <w:rPr>
                <w:b/>
                <w:sz w:val="24"/>
                <w:szCs w:val="24"/>
              </w:rPr>
              <w:t>A</w:t>
            </w:r>
            <w:r w:rsidR="0028423B" w:rsidRPr="009A5F33">
              <w:rPr>
                <w:b/>
                <w:sz w:val="24"/>
                <w:szCs w:val="24"/>
              </w:rPr>
              <w:t xml:space="preserve"> Level</w:t>
            </w:r>
          </w:p>
        </w:tc>
      </w:tr>
      <w:tr w:rsidR="00014A8A" w:rsidRPr="009A5F33" w:rsidTr="00014A8A">
        <w:trPr>
          <w:trHeight w:val="1276"/>
        </w:trPr>
        <w:tc>
          <w:tcPr>
            <w:tcW w:w="4503" w:type="dxa"/>
          </w:tcPr>
          <w:p w:rsidR="00014A8A" w:rsidRPr="009A5F33" w:rsidRDefault="00014A8A" w:rsidP="00134A74">
            <w:pPr>
              <w:rPr>
                <w:sz w:val="24"/>
                <w:szCs w:val="24"/>
              </w:rPr>
            </w:pPr>
            <w:r w:rsidRPr="009A5F33">
              <w:rPr>
                <w:sz w:val="24"/>
                <w:szCs w:val="24"/>
              </w:rPr>
              <w:t>Assessment at the end of the AS year is made up of two examined units:</w:t>
            </w:r>
          </w:p>
          <w:p w:rsidR="00014A8A" w:rsidRPr="009A5F33" w:rsidRDefault="00014A8A" w:rsidP="00134A74">
            <w:pPr>
              <w:rPr>
                <w:sz w:val="24"/>
                <w:szCs w:val="24"/>
              </w:rPr>
            </w:pPr>
          </w:p>
          <w:p w:rsidR="0028423B" w:rsidRPr="009A5F33" w:rsidRDefault="0028423B" w:rsidP="00134A74">
            <w:pPr>
              <w:rPr>
                <w:sz w:val="24"/>
                <w:szCs w:val="24"/>
              </w:rPr>
            </w:pPr>
            <w:r w:rsidRPr="009A5F33">
              <w:rPr>
                <w:b/>
                <w:sz w:val="24"/>
                <w:szCs w:val="24"/>
              </w:rPr>
              <w:t>Unit 1</w:t>
            </w:r>
            <w:r w:rsidRPr="009A5F33">
              <w:rPr>
                <w:sz w:val="24"/>
                <w:szCs w:val="24"/>
              </w:rPr>
              <w:t xml:space="preserve"> – UK Politics  - 1 hour 45 minutes exam, 60 marks, 50% of AS Level</w:t>
            </w:r>
          </w:p>
          <w:p w:rsidR="0028423B" w:rsidRPr="009A5F33" w:rsidRDefault="0028423B" w:rsidP="00134A74">
            <w:pPr>
              <w:rPr>
                <w:b/>
                <w:sz w:val="24"/>
                <w:szCs w:val="24"/>
              </w:rPr>
            </w:pPr>
            <w:r w:rsidRPr="009A5F33">
              <w:rPr>
                <w:b/>
                <w:sz w:val="24"/>
                <w:szCs w:val="24"/>
              </w:rPr>
              <w:t>Unit 2</w:t>
            </w:r>
            <w:r w:rsidRPr="009A5F33">
              <w:rPr>
                <w:sz w:val="24"/>
                <w:szCs w:val="24"/>
              </w:rPr>
              <w:t xml:space="preserve"> – UK Government – 1 hour 45 minutes exam, 60 marks , 50% of AS Level</w:t>
            </w:r>
          </w:p>
          <w:p w:rsidR="0028423B" w:rsidRPr="009A5F33" w:rsidRDefault="0028423B" w:rsidP="00134A74">
            <w:pPr>
              <w:rPr>
                <w:sz w:val="24"/>
                <w:szCs w:val="24"/>
              </w:rPr>
            </w:pPr>
          </w:p>
          <w:p w:rsidR="0028423B" w:rsidRPr="009A5F33" w:rsidRDefault="0028423B" w:rsidP="00134A74">
            <w:pPr>
              <w:rPr>
                <w:sz w:val="24"/>
                <w:szCs w:val="24"/>
              </w:rPr>
            </w:pPr>
          </w:p>
        </w:tc>
        <w:tc>
          <w:tcPr>
            <w:tcW w:w="4513" w:type="dxa"/>
          </w:tcPr>
          <w:p w:rsidR="00014A8A" w:rsidRPr="009A5F33" w:rsidRDefault="0028423B" w:rsidP="00134A74">
            <w:pPr>
              <w:rPr>
                <w:sz w:val="24"/>
                <w:szCs w:val="24"/>
              </w:rPr>
            </w:pPr>
            <w:r w:rsidRPr="009A5F33">
              <w:rPr>
                <w:sz w:val="24"/>
                <w:szCs w:val="24"/>
              </w:rPr>
              <w:t xml:space="preserve">Assessment for the linear A level is composed of three examined units </w:t>
            </w:r>
          </w:p>
          <w:p w:rsidR="0028423B" w:rsidRPr="009A5F33" w:rsidRDefault="0028423B" w:rsidP="00134A74">
            <w:pPr>
              <w:rPr>
                <w:sz w:val="24"/>
                <w:szCs w:val="24"/>
              </w:rPr>
            </w:pPr>
            <w:r w:rsidRPr="009A5F33">
              <w:rPr>
                <w:b/>
                <w:sz w:val="24"/>
                <w:szCs w:val="24"/>
              </w:rPr>
              <w:t>Unit 1</w:t>
            </w:r>
            <w:r w:rsidRPr="009A5F33">
              <w:rPr>
                <w:sz w:val="24"/>
                <w:szCs w:val="24"/>
              </w:rPr>
              <w:t xml:space="preserve"> – UK Politics  - 2 hour exam, 84 marks, 33 </w:t>
            </w:r>
            <w:r w:rsidRPr="009A5F33">
              <w:rPr>
                <w:sz w:val="24"/>
                <w:szCs w:val="24"/>
                <w:vertAlign w:val="superscript"/>
              </w:rPr>
              <w:t>1/3</w:t>
            </w:r>
            <w:r w:rsidRPr="009A5F33">
              <w:rPr>
                <w:sz w:val="24"/>
                <w:szCs w:val="24"/>
              </w:rPr>
              <w:t>% of A Level</w:t>
            </w:r>
          </w:p>
          <w:p w:rsidR="0028423B" w:rsidRPr="009A5F33" w:rsidRDefault="0028423B" w:rsidP="00134A74">
            <w:pPr>
              <w:rPr>
                <w:b/>
                <w:sz w:val="24"/>
                <w:szCs w:val="24"/>
              </w:rPr>
            </w:pPr>
            <w:r w:rsidRPr="009A5F33">
              <w:rPr>
                <w:b/>
                <w:sz w:val="24"/>
                <w:szCs w:val="24"/>
              </w:rPr>
              <w:t>Unit 2</w:t>
            </w:r>
            <w:r w:rsidRPr="009A5F33">
              <w:rPr>
                <w:sz w:val="24"/>
                <w:szCs w:val="24"/>
              </w:rPr>
              <w:t xml:space="preserve"> – UK Government – 2 hour exam, 84 marks, 33 </w:t>
            </w:r>
            <w:r w:rsidRPr="009A5F33">
              <w:rPr>
                <w:sz w:val="24"/>
                <w:szCs w:val="24"/>
                <w:vertAlign w:val="superscript"/>
              </w:rPr>
              <w:t>1/3</w:t>
            </w:r>
            <w:r w:rsidRPr="009A5F33">
              <w:rPr>
                <w:sz w:val="24"/>
                <w:szCs w:val="24"/>
              </w:rPr>
              <w:t>% of A Level</w:t>
            </w:r>
          </w:p>
          <w:p w:rsidR="00014A8A" w:rsidRPr="009A5F33" w:rsidRDefault="00014A8A" w:rsidP="00134A74">
            <w:pPr>
              <w:rPr>
                <w:sz w:val="24"/>
                <w:szCs w:val="24"/>
              </w:rPr>
            </w:pPr>
            <w:r w:rsidRPr="009A5F33">
              <w:rPr>
                <w:b/>
                <w:sz w:val="24"/>
                <w:szCs w:val="24"/>
              </w:rPr>
              <w:t>Unit 3</w:t>
            </w:r>
            <w:r w:rsidR="0028423B" w:rsidRPr="009A5F33">
              <w:rPr>
                <w:sz w:val="24"/>
                <w:szCs w:val="24"/>
              </w:rPr>
              <w:t xml:space="preserve"> – Comparative Politics  - 2 hour exam, 84</w:t>
            </w:r>
            <w:r w:rsidRPr="009A5F33">
              <w:rPr>
                <w:sz w:val="24"/>
                <w:szCs w:val="24"/>
              </w:rPr>
              <w:t xml:space="preserve"> marks, </w:t>
            </w:r>
            <w:r w:rsidR="0028423B" w:rsidRPr="009A5F33">
              <w:rPr>
                <w:sz w:val="24"/>
                <w:szCs w:val="24"/>
              </w:rPr>
              <w:t xml:space="preserve">33 </w:t>
            </w:r>
            <w:r w:rsidR="0028423B" w:rsidRPr="009A5F33">
              <w:rPr>
                <w:sz w:val="24"/>
                <w:szCs w:val="24"/>
                <w:vertAlign w:val="superscript"/>
              </w:rPr>
              <w:t>1/3</w:t>
            </w:r>
            <w:r w:rsidR="0028423B" w:rsidRPr="009A5F33">
              <w:rPr>
                <w:sz w:val="24"/>
                <w:szCs w:val="24"/>
              </w:rPr>
              <w:t xml:space="preserve">% of A Level </w:t>
            </w:r>
          </w:p>
        </w:tc>
      </w:tr>
    </w:tbl>
    <w:p w:rsidR="00014A8A" w:rsidRPr="009A5F33" w:rsidRDefault="00014A8A" w:rsidP="00134A74">
      <w:pPr>
        <w:rPr>
          <w:sz w:val="24"/>
          <w:szCs w:val="24"/>
        </w:rPr>
      </w:pPr>
    </w:p>
    <w:tbl>
      <w:tblPr>
        <w:tblStyle w:val="TableGrid"/>
        <w:tblpPr w:leftFromText="180" w:rightFromText="180" w:vertAnchor="text" w:tblpY="119"/>
        <w:tblW w:w="0" w:type="auto"/>
        <w:tblLook w:val="04A0" w:firstRow="1" w:lastRow="0" w:firstColumn="1" w:lastColumn="0" w:noHBand="0" w:noVBand="1"/>
      </w:tblPr>
      <w:tblGrid>
        <w:gridCol w:w="4503"/>
        <w:gridCol w:w="4513"/>
      </w:tblGrid>
      <w:tr w:rsidR="006F5223" w:rsidRPr="009A5F33" w:rsidTr="00C31463">
        <w:tc>
          <w:tcPr>
            <w:tcW w:w="9016" w:type="dxa"/>
            <w:gridSpan w:val="2"/>
            <w:shd w:val="clear" w:color="auto" w:fill="B4C6E7" w:themeFill="accent5" w:themeFillTint="66"/>
            <w:vAlign w:val="center"/>
          </w:tcPr>
          <w:p w:rsidR="006F5223" w:rsidRPr="009A5F33" w:rsidRDefault="006F5223" w:rsidP="006F5223">
            <w:pPr>
              <w:spacing w:after="0"/>
              <w:jc w:val="center"/>
              <w:rPr>
                <w:b/>
                <w:sz w:val="24"/>
                <w:szCs w:val="24"/>
              </w:rPr>
            </w:pPr>
            <w:r w:rsidRPr="009A5F33">
              <w:rPr>
                <w:b/>
                <w:sz w:val="24"/>
                <w:szCs w:val="24"/>
              </w:rPr>
              <w:t>Ancient History (OCR)</w:t>
            </w:r>
          </w:p>
        </w:tc>
      </w:tr>
      <w:tr w:rsidR="006F5223" w:rsidRPr="009A5F33" w:rsidTr="00C31463">
        <w:tc>
          <w:tcPr>
            <w:tcW w:w="4503" w:type="dxa"/>
            <w:vAlign w:val="center"/>
          </w:tcPr>
          <w:p w:rsidR="006F5223" w:rsidRPr="009A5F33" w:rsidRDefault="006F5223" w:rsidP="00C31463">
            <w:pPr>
              <w:spacing w:after="0"/>
              <w:jc w:val="center"/>
              <w:rPr>
                <w:b/>
                <w:sz w:val="24"/>
                <w:szCs w:val="24"/>
              </w:rPr>
            </w:pPr>
            <w:r w:rsidRPr="009A5F33">
              <w:rPr>
                <w:b/>
                <w:sz w:val="24"/>
                <w:szCs w:val="24"/>
              </w:rPr>
              <w:t>AS</w:t>
            </w:r>
          </w:p>
        </w:tc>
        <w:tc>
          <w:tcPr>
            <w:tcW w:w="4513" w:type="dxa"/>
            <w:vAlign w:val="center"/>
          </w:tcPr>
          <w:p w:rsidR="006F5223" w:rsidRPr="009A5F33" w:rsidRDefault="006F5223" w:rsidP="00C31463">
            <w:pPr>
              <w:spacing w:after="0"/>
              <w:jc w:val="center"/>
              <w:rPr>
                <w:b/>
                <w:sz w:val="24"/>
                <w:szCs w:val="24"/>
              </w:rPr>
            </w:pPr>
            <w:r w:rsidRPr="009A5F33">
              <w:rPr>
                <w:b/>
                <w:sz w:val="24"/>
                <w:szCs w:val="24"/>
              </w:rPr>
              <w:t>A Level</w:t>
            </w:r>
          </w:p>
        </w:tc>
      </w:tr>
      <w:tr w:rsidR="006F5223" w:rsidRPr="009A5F33" w:rsidTr="00C31463">
        <w:trPr>
          <w:trHeight w:val="1276"/>
        </w:trPr>
        <w:tc>
          <w:tcPr>
            <w:tcW w:w="4503" w:type="dxa"/>
          </w:tcPr>
          <w:p w:rsidR="006F5223" w:rsidRPr="009A5F33" w:rsidRDefault="006F5223" w:rsidP="00C31463">
            <w:pPr>
              <w:rPr>
                <w:sz w:val="24"/>
                <w:szCs w:val="24"/>
              </w:rPr>
            </w:pPr>
            <w:r w:rsidRPr="009A5F33">
              <w:rPr>
                <w:sz w:val="24"/>
                <w:szCs w:val="24"/>
              </w:rPr>
              <w:t>Assessment at the end of the AS year is made up of two examined units:</w:t>
            </w:r>
          </w:p>
          <w:p w:rsidR="006F5223" w:rsidRPr="009A5F33" w:rsidRDefault="006F5223" w:rsidP="00C31463">
            <w:pPr>
              <w:rPr>
                <w:sz w:val="24"/>
                <w:szCs w:val="24"/>
              </w:rPr>
            </w:pPr>
          </w:p>
          <w:p w:rsidR="006F5223" w:rsidRPr="009A5F33" w:rsidRDefault="006F5223" w:rsidP="00C31463">
            <w:pPr>
              <w:rPr>
                <w:sz w:val="24"/>
                <w:szCs w:val="24"/>
              </w:rPr>
            </w:pPr>
            <w:r w:rsidRPr="009A5F33">
              <w:rPr>
                <w:b/>
                <w:sz w:val="24"/>
                <w:szCs w:val="24"/>
              </w:rPr>
              <w:t>Component 1</w:t>
            </w:r>
            <w:r w:rsidRPr="009A5F33">
              <w:rPr>
                <w:sz w:val="24"/>
                <w:szCs w:val="24"/>
              </w:rPr>
              <w:t xml:space="preserve"> – Greek Period Study – 1 hour 30 minutes exam, 50 marks , 50% of AS Level</w:t>
            </w:r>
          </w:p>
          <w:p w:rsidR="006F5223" w:rsidRPr="009A5F33" w:rsidRDefault="006F5223" w:rsidP="00C31463">
            <w:pPr>
              <w:rPr>
                <w:b/>
                <w:sz w:val="24"/>
                <w:szCs w:val="24"/>
              </w:rPr>
            </w:pPr>
            <w:r w:rsidRPr="009A5F33">
              <w:rPr>
                <w:b/>
                <w:sz w:val="24"/>
                <w:szCs w:val="24"/>
              </w:rPr>
              <w:t>Component 2</w:t>
            </w:r>
            <w:r w:rsidRPr="009A5F33">
              <w:rPr>
                <w:sz w:val="24"/>
                <w:szCs w:val="24"/>
              </w:rPr>
              <w:t xml:space="preserve"> – Roman Period Study – 1 hour 30 minutes exam, 50 marks , 50% of AS Level</w:t>
            </w:r>
          </w:p>
          <w:p w:rsidR="006F5223" w:rsidRPr="009A5F33" w:rsidRDefault="006F5223" w:rsidP="00C31463">
            <w:pPr>
              <w:rPr>
                <w:sz w:val="24"/>
                <w:szCs w:val="24"/>
              </w:rPr>
            </w:pPr>
          </w:p>
        </w:tc>
        <w:tc>
          <w:tcPr>
            <w:tcW w:w="4513" w:type="dxa"/>
          </w:tcPr>
          <w:p w:rsidR="006F5223" w:rsidRPr="009A5F33" w:rsidRDefault="006F5223" w:rsidP="00C31463">
            <w:pPr>
              <w:rPr>
                <w:sz w:val="24"/>
                <w:szCs w:val="24"/>
              </w:rPr>
            </w:pPr>
            <w:r w:rsidRPr="009A5F33">
              <w:rPr>
                <w:sz w:val="24"/>
                <w:szCs w:val="24"/>
              </w:rPr>
              <w:t xml:space="preserve">Assessment for the linear A level is composed of three examined units </w:t>
            </w:r>
          </w:p>
          <w:p w:rsidR="004A0F1C" w:rsidRPr="009A5F33" w:rsidRDefault="004A0F1C" w:rsidP="004A0F1C">
            <w:pPr>
              <w:rPr>
                <w:sz w:val="24"/>
                <w:szCs w:val="24"/>
              </w:rPr>
            </w:pPr>
            <w:r w:rsidRPr="009A5F33">
              <w:rPr>
                <w:b/>
                <w:sz w:val="24"/>
                <w:szCs w:val="24"/>
              </w:rPr>
              <w:t>Component 1</w:t>
            </w:r>
            <w:r w:rsidRPr="009A5F33">
              <w:rPr>
                <w:sz w:val="24"/>
                <w:szCs w:val="24"/>
              </w:rPr>
              <w:t xml:space="preserve"> – Greek Period Study – 1 hour 30 minutes exam, 50 marks , 25% of A Level</w:t>
            </w:r>
          </w:p>
          <w:p w:rsidR="004A0F1C" w:rsidRPr="009A5F33" w:rsidRDefault="004A0F1C" w:rsidP="004A0F1C">
            <w:pPr>
              <w:rPr>
                <w:b/>
                <w:sz w:val="24"/>
                <w:szCs w:val="24"/>
              </w:rPr>
            </w:pPr>
            <w:r w:rsidRPr="009A5F33">
              <w:rPr>
                <w:b/>
                <w:sz w:val="24"/>
                <w:szCs w:val="24"/>
              </w:rPr>
              <w:t>Component 2</w:t>
            </w:r>
            <w:r w:rsidRPr="009A5F33">
              <w:rPr>
                <w:sz w:val="24"/>
                <w:szCs w:val="24"/>
              </w:rPr>
              <w:t xml:space="preserve"> – Roman Period Study – 1 hour 30 minutes exam, 50 marks , 50% of AS Level</w:t>
            </w:r>
          </w:p>
          <w:p w:rsidR="006F5223" w:rsidRPr="009A5F33" w:rsidRDefault="006F5223" w:rsidP="00C31463">
            <w:pPr>
              <w:rPr>
                <w:sz w:val="24"/>
                <w:szCs w:val="24"/>
              </w:rPr>
            </w:pPr>
          </w:p>
        </w:tc>
      </w:tr>
    </w:tbl>
    <w:p w:rsidR="006F5223" w:rsidRPr="009A5F33" w:rsidRDefault="006F5223" w:rsidP="00134A74">
      <w:pPr>
        <w:rPr>
          <w:sz w:val="24"/>
          <w:szCs w:val="24"/>
        </w:rPr>
      </w:pPr>
    </w:p>
    <w:p w:rsidR="00DE53D9" w:rsidRPr="009A5F33" w:rsidRDefault="00DE53D9" w:rsidP="00134A74">
      <w:pPr>
        <w:rPr>
          <w:b/>
          <w:caps/>
          <w:sz w:val="24"/>
          <w:szCs w:val="24"/>
          <w:u w:val="single"/>
        </w:rPr>
      </w:pPr>
      <w:r w:rsidRPr="009A5F33">
        <w:rPr>
          <w:b/>
          <w:caps/>
          <w:sz w:val="24"/>
          <w:szCs w:val="24"/>
          <w:u w:val="single"/>
        </w:rPr>
        <w:t>Weekly Independent Tasks (Homework)</w:t>
      </w:r>
    </w:p>
    <w:p w:rsidR="00DE53D9" w:rsidRPr="009A5F33" w:rsidRDefault="00DE53D9" w:rsidP="00134A74">
      <w:pPr>
        <w:rPr>
          <w:sz w:val="24"/>
          <w:szCs w:val="24"/>
        </w:rPr>
      </w:pPr>
      <w:r w:rsidRPr="009A5F33">
        <w:rPr>
          <w:sz w:val="24"/>
          <w:szCs w:val="24"/>
        </w:rPr>
        <w:t>Homework does not necessari</w:t>
      </w:r>
      <w:r w:rsidR="00A26F58" w:rsidRPr="009A5F33">
        <w:rPr>
          <w:sz w:val="24"/>
          <w:szCs w:val="24"/>
        </w:rPr>
        <w:t>ly need to be completed at home.</w:t>
      </w:r>
      <w:r w:rsidRPr="009A5F33">
        <w:rPr>
          <w:sz w:val="24"/>
          <w:szCs w:val="24"/>
        </w:rPr>
        <w:t xml:space="preserve">  You can use free periods during the day to complete these tasks outside of lessons.  To keep a good work/life balance, you might like to treat College as </w:t>
      </w:r>
      <w:proofErr w:type="gramStart"/>
      <w:r w:rsidRPr="009A5F33">
        <w:rPr>
          <w:sz w:val="24"/>
          <w:szCs w:val="24"/>
        </w:rPr>
        <w:t>an</w:t>
      </w:r>
      <w:proofErr w:type="gramEnd"/>
      <w:r w:rsidRPr="009A5F33">
        <w:rPr>
          <w:sz w:val="24"/>
          <w:szCs w:val="24"/>
        </w:rPr>
        <w:t xml:space="preserve"> 0845 to 1615 day and use your free periods in </w:t>
      </w:r>
      <w:r w:rsidRPr="009A5F33">
        <w:rPr>
          <w:sz w:val="24"/>
          <w:szCs w:val="24"/>
        </w:rPr>
        <w:lastRenderedPageBreak/>
        <w:t xml:space="preserve">the library completing tasks.  This will minimise the work you need to complete at home and </w:t>
      </w:r>
      <w:r w:rsidR="00A26F58" w:rsidRPr="009A5F33">
        <w:rPr>
          <w:sz w:val="24"/>
          <w:szCs w:val="24"/>
        </w:rPr>
        <w:t>might make you more productive.</w:t>
      </w:r>
      <w:r w:rsidRPr="009A5F33">
        <w:rPr>
          <w:sz w:val="24"/>
          <w:szCs w:val="24"/>
        </w:rPr>
        <w:t xml:space="preserve">  </w:t>
      </w:r>
    </w:p>
    <w:p w:rsidR="00DE53D9" w:rsidRPr="009A5F33" w:rsidRDefault="00DE53D9" w:rsidP="00134A74">
      <w:pPr>
        <w:rPr>
          <w:sz w:val="24"/>
          <w:szCs w:val="24"/>
        </w:rPr>
      </w:pPr>
    </w:p>
    <w:p w:rsidR="00DE53D9" w:rsidRPr="009A5F33" w:rsidRDefault="00DE53D9" w:rsidP="00134A74">
      <w:pPr>
        <w:rPr>
          <w:sz w:val="24"/>
          <w:szCs w:val="24"/>
        </w:rPr>
      </w:pPr>
      <w:r w:rsidRPr="009A5F33">
        <w:rPr>
          <w:sz w:val="24"/>
          <w:szCs w:val="24"/>
        </w:rPr>
        <w:t>The classes are shared equally between two teachers for 2.25 hours, with each teacher delivering one of the two units.  Each week, homework will be set and could take up to 5 hours in total.  Each teacher therefore could set you up to 2 ½ hours homework per week.  If the homework only takes you 1 hour for a week, then you will have a further 1 ½ hours to conduct further reading and consolidate learning.  Homework tasks will consist of two types:</w:t>
      </w:r>
    </w:p>
    <w:p w:rsidR="00DE53D9" w:rsidRPr="009A5F33" w:rsidRDefault="00DE53D9" w:rsidP="00134A74">
      <w:pPr>
        <w:pStyle w:val="ListParagraph"/>
        <w:numPr>
          <w:ilvl w:val="0"/>
          <w:numId w:val="5"/>
        </w:numPr>
        <w:spacing w:after="0"/>
        <w:ind w:hanging="218"/>
        <w:rPr>
          <w:sz w:val="24"/>
          <w:szCs w:val="24"/>
        </w:rPr>
      </w:pPr>
      <w:r w:rsidRPr="009A5F33">
        <w:rPr>
          <w:i/>
          <w:sz w:val="24"/>
          <w:szCs w:val="24"/>
          <w:u w:val="single"/>
        </w:rPr>
        <w:t>‘PREP WORK’:</w:t>
      </w:r>
      <w:r w:rsidRPr="009A5F33">
        <w:rPr>
          <w:sz w:val="24"/>
          <w:szCs w:val="24"/>
        </w:rPr>
        <w:t xml:space="preserve"> Not all homework will be marked.  It will be given a quick inspection in class and then will involve peer and self-assessment as part of a class exercise.  This work will ‘prepare’ you for the lesson.</w:t>
      </w:r>
    </w:p>
    <w:p w:rsidR="00DE53D9" w:rsidRPr="009A5F33" w:rsidRDefault="00DE53D9" w:rsidP="00134A74">
      <w:pPr>
        <w:pStyle w:val="ListParagraph"/>
        <w:numPr>
          <w:ilvl w:val="0"/>
          <w:numId w:val="5"/>
        </w:numPr>
        <w:spacing w:after="0"/>
        <w:ind w:hanging="218"/>
        <w:rPr>
          <w:sz w:val="24"/>
          <w:szCs w:val="24"/>
        </w:rPr>
      </w:pPr>
      <w:r w:rsidRPr="009A5F33">
        <w:rPr>
          <w:i/>
          <w:sz w:val="24"/>
          <w:szCs w:val="24"/>
          <w:u w:val="single"/>
        </w:rPr>
        <w:t>REVISION WORKSHEETS:</w:t>
      </w:r>
      <w:r w:rsidRPr="009A5F33">
        <w:rPr>
          <w:sz w:val="24"/>
          <w:szCs w:val="24"/>
        </w:rPr>
        <w:t xml:space="preserve"> Throughout the year, for each unit, there will be 6-8 revision worksheets set.  These revision worksheets should take you 2.5 hours to complete and consist of a summary of the work we have done in class on 2 sides of A4.  These worksheets will be submitted to the teacher who will provide an effort/outcome grade from 1 (excellent), 2 (good), 3 (satisfactory) and 4 (cause for concern).</w:t>
      </w:r>
    </w:p>
    <w:p w:rsidR="00DE53D9" w:rsidRPr="009A5F33" w:rsidRDefault="00DE53D9" w:rsidP="00134A74">
      <w:pPr>
        <w:rPr>
          <w:sz w:val="24"/>
          <w:szCs w:val="24"/>
        </w:rPr>
      </w:pPr>
    </w:p>
    <w:p w:rsidR="00DF6204" w:rsidRPr="009A5F33" w:rsidRDefault="00DF6204" w:rsidP="00134A74">
      <w:pPr>
        <w:rPr>
          <w:sz w:val="24"/>
          <w:szCs w:val="24"/>
        </w:rPr>
      </w:pPr>
      <w:r w:rsidRPr="009A5F33">
        <w:rPr>
          <w:sz w:val="24"/>
          <w:szCs w:val="24"/>
        </w:rPr>
        <w:t>When work is taken in to be assessed (whether benchmark assessments, practice essays, revision sheets or consolidation tasks) it will be returned to students within 10 working days. If work receives a formal mark then it will be accompanied by a departmental feedback sheet outlining the different levels of the appropriate mark scheme.</w:t>
      </w:r>
    </w:p>
    <w:p w:rsidR="00DF6204" w:rsidRPr="009A5F33" w:rsidRDefault="00DF6204" w:rsidP="00134A74">
      <w:pPr>
        <w:rPr>
          <w:sz w:val="24"/>
          <w:szCs w:val="24"/>
        </w:rPr>
      </w:pPr>
      <w:r w:rsidRPr="009A5F33">
        <w:rPr>
          <w:sz w:val="24"/>
          <w:szCs w:val="24"/>
        </w:rPr>
        <w:t xml:space="preserve">Students can expect their work to be returned within an appropriate timeframe and with clear developmental targets. In return it is expected that students will meet the deadlines set by teachers and remain up to date. To help students do this they need to record homework carefully in a diary or planner, and organise their study periods each week to spread their workloads out evenly. </w:t>
      </w:r>
      <w:r w:rsidR="000C6D4E" w:rsidRPr="009A5F33">
        <w:rPr>
          <w:sz w:val="24"/>
          <w:szCs w:val="24"/>
        </w:rPr>
        <w:t xml:space="preserve">The department also offers weekly support sessions (History and Ancient History room 211 Wednesday lunchtimes; Politics Monday room 212 Monday lunchtimes) to give students extra help if they are struggling with homework tasks. </w:t>
      </w:r>
    </w:p>
    <w:p w:rsidR="00BA3614" w:rsidRPr="009A5F33" w:rsidRDefault="00BA3614" w:rsidP="00134A74">
      <w:pPr>
        <w:rPr>
          <w:sz w:val="24"/>
          <w:szCs w:val="24"/>
        </w:rPr>
      </w:pPr>
      <w:r w:rsidRPr="009A5F33">
        <w:rPr>
          <w:sz w:val="24"/>
          <w:szCs w:val="24"/>
        </w:rPr>
        <w:t>If work is not submitted on time then the student will be spoken to by their subject teacher to find out the reason for this. If appropriate the student will then be given a warning and a revised deadline set. The department may also place a student on an action plan to give them a 3-5 week window to improve their performance, after which, if they have failed to do so, they will enter the college’s disciplinary system.</w:t>
      </w:r>
    </w:p>
    <w:p w:rsidR="00BA3614" w:rsidRPr="009A5F33" w:rsidRDefault="00BA3614" w:rsidP="00134A74">
      <w:pPr>
        <w:rPr>
          <w:sz w:val="24"/>
          <w:szCs w:val="24"/>
        </w:rPr>
      </w:pPr>
      <w:r w:rsidRPr="009A5F33">
        <w:rPr>
          <w:sz w:val="24"/>
          <w:szCs w:val="24"/>
        </w:rPr>
        <w:t>The department also reserves the right to not mark any work which is handed in after the set deadline.</w:t>
      </w:r>
    </w:p>
    <w:p w:rsidR="00A26F58" w:rsidRPr="009A5F33" w:rsidRDefault="00A26F58" w:rsidP="00134A74">
      <w:pPr>
        <w:rPr>
          <w:sz w:val="24"/>
          <w:szCs w:val="24"/>
        </w:rPr>
      </w:pPr>
    </w:p>
    <w:p w:rsidR="00A26F58" w:rsidRPr="009A5F33" w:rsidRDefault="00A26F58" w:rsidP="00134A74">
      <w:pPr>
        <w:rPr>
          <w:b/>
          <w:caps/>
          <w:sz w:val="24"/>
          <w:szCs w:val="24"/>
          <w:u w:val="single"/>
        </w:rPr>
      </w:pPr>
      <w:r w:rsidRPr="009A5F33">
        <w:rPr>
          <w:b/>
          <w:caps/>
          <w:sz w:val="24"/>
          <w:szCs w:val="24"/>
          <w:highlight w:val="yellow"/>
          <w:u w:val="single"/>
        </w:rPr>
        <w:t>Benchmark Assessment</w:t>
      </w:r>
      <w:r w:rsidR="00DF6204" w:rsidRPr="009A5F33">
        <w:rPr>
          <w:b/>
          <w:caps/>
          <w:sz w:val="24"/>
          <w:szCs w:val="24"/>
          <w:highlight w:val="yellow"/>
          <w:u w:val="single"/>
        </w:rPr>
        <w:t>s</w:t>
      </w:r>
    </w:p>
    <w:p w:rsidR="00A26F58" w:rsidRPr="009A5F33" w:rsidRDefault="00A26F58" w:rsidP="00134A74">
      <w:pPr>
        <w:rPr>
          <w:sz w:val="24"/>
          <w:szCs w:val="24"/>
        </w:rPr>
      </w:pPr>
      <w:r w:rsidRPr="009A5F33">
        <w:rPr>
          <w:sz w:val="24"/>
          <w:szCs w:val="24"/>
        </w:rPr>
        <w:t>Benchmark assessments are substantial, exam-style questions that are set, completed, and assessed during the course of</w:t>
      </w:r>
      <w:r w:rsidR="00A93FE6" w:rsidRPr="009A5F33">
        <w:rPr>
          <w:sz w:val="24"/>
          <w:szCs w:val="24"/>
        </w:rPr>
        <w:t xml:space="preserve"> the </w:t>
      </w:r>
      <w:r w:rsidR="009A5F33">
        <w:rPr>
          <w:sz w:val="24"/>
          <w:szCs w:val="24"/>
        </w:rPr>
        <w:t>AS or two-year A level courses.</w:t>
      </w:r>
      <w:r w:rsidR="00A93FE6" w:rsidRPr="009A5F33">
        <w:rPr>
          <w:sz w:val="24"/>
          <w:szCs w:val="24"/>
        </w:rPr>
        <w:t xml:space="preserve"> The H</w:t>
      </w:r>
      <w:r w:rsidRPr="009A5F33">
        <w:rPr>
          <w:sz w:val="24"/>
          <w:szCs w:val="24"/>
        </w:rPr>
        <w:t>istory</w:t>
      </w:r>
      <w:r w:rsidR="00A93FE6" w:rsidRPr="009A5F33">
        <w:rPr>
          <w:sz w:val="24"/>
          <w:szCs w:val="24"/>
        </w:rPr>
        <w:t xml:space="preserve"> and Politics</w:t>
      </w:r>
      <w:r w:rsidRPr="009A5F33">
        <w:rPr>
          <w:sz w:val="24"/>
          <w:szCs w:val="24"/>
        </w:rPr>
        <w:t xml:space="preserve"> department gives students </w:t>
      </w:r>
      <w:r w:rsidR="00A93FE6" w:rsidRPr="009A5F33">
        <w:rPr>
          <w:sz w:val="24"/>
          <w:szCs w:val="24"/>
        </w:rPr>
        <w:t>four benchmarks in their first year and three benchmarks in their second.</w:t>
      </w:r>
    </w:p>
    <w:p w:rsidR="00A26F58" w:rsidRPr="009A5F33" w:rsidRDefault="00A26F58" w:rsidP="00134A74">
      <w:pPr>
        <w:rPr>
          <w:sz w:val="24"/>
          <w:szCs w:val="24"/>
        </w:rPr>
      </w:pPr>
      <w:r w:rsidRPr="009A5F33">
        <w:rPr>
          <w:sz w:val="24"/>
          <w:szCs w:val="24"/>
        </w:rPr>
        <w:t>Benchmark assessments are marked consistently across the department using OCR</w:t>
      </w:r>
      <w:r w:rsidR="009A5F33">
        <w:rPr>
          <w:sz w:val="24"/>
          <w:szCs w:val="24"/>
        </w:rPr>
        <w:t xml:space="preserve"> or Edexcel</w:t>
      </w:r>
      <w:r w:rsidRPr="009A5F33">
        <w:rPr>
          <w:sz w:val="24"/>
          <w:szCs w:val="24"/>
        </w:rPr>
        <w:t xml:space="preserve"> mark schemes and feedback is given on standardised feedback sheets. Results on these assessments are then recorded centrally using </w:t>
      </w:r>
      <w:r w:rsidR="00A93FE6" w:rsidRPr="009A5F33">
        <w:rPr>
          <w:sz w:val="24"/>
          <w:szCs w:val="24"/>
        </w:rPr>
        <w:t>the college mark book</w:t>
      </w:r>
      <w:r w:rsidR="009A5F33">
        <w:rPr>
          <w:sz w:val="24"/>
          <w:szCs w:val="24"/>
        </w:rPr>
        <w:t>.</w:t>
      </w:r>
      <w:r w:rsidR="00A93FE6" w:rsidRPr="009A5F33">
        <w:rPr>
          <w:sz w:val="24"/>
          <w:szCs w:val="24"/>
        </w:rPr>
        <w:t xml:space="preserve"> </w:t>
      </w:r>
    </w:p>
    <w:p w:rsidR="00A26F58" w:rsidRPr="009A5F33" w:rsidRDefault="00A26F58" w:rsidP="00134A74">
      <w:pPr>
        <w:rPr>
          <w:sz w:val="24"/>
          <w:szCs w:val="24"/>
        </w:rPr>
      </w:pPr>
      <w:r w:rsidRPr="009A5F33">
        <w:rPr>
          <w:sz w:val="24"/>
          <w:szCs w:val="24"/>
        </w:rPr>
        <w:t>The size of each benchmark is set in advance but the specific question may differ depending on what individual teachers think is most appropriate.</w:t>
      </w:r>
    </w:p>
    <w:p w:rsidR="00A93FE6" w:rsidRPr="009A5F33" w:rsidRDefault="00A93FE6" w:rsidP="00A93FE6">
      <w:pPr>
        <w:rPr>
          <w:sz w:val="24"/>
          <w:szCs w:val="24"/>
        </w:rPr>
      </w:pPr>
      <w:r w:rsidRPr="009A5F33">
        <w:rPr>
          <w:sz w:val="24"/>
          <w:szCs w:val="24"/>
        </w:rPr>
        <w:t>Benchmarks are extremely important and should be treated like the actual exam.  They are an ideal point to see how you are progressing and to get valuable feedback.  You will make mistakes in the benchmarks and so the follow up work is to test whether you have learned from those mistakes to become better at the subject and exam technique. When completing benchmarks you will receive</w:t>
      </w:r>
      <w:r w:rsidR="009A5F33">
        <w:rPr>
          <w:sz w:val="24"/>
          <w:szCs w:val="24"/>
        </w:rPr>
        <w:t xml:space="preserve"> some or all of</w:t>
      </w:r>
      <w:r w:rsidRPr="009A5F33">
        <w:rPr>
          <w:sz w:val="24"/>
          <w:szCs w:val="24"/>
        </w:rPr>
        <w:t xml:space="preserve"> the following:</w:t>
      </w:r>
    </w:p>
    <w:p w:rsidR="00A93FE6" w:rsidRPr="009A5F33" w:rsidRDefault="00A93FE6" w:rsidP="00A93FE6">
      <w:pPr>
        <w:pStyle w:val="ListParagraph"/>
        <w:numPr>
          <w:ilvl w:val="0"/>
          <w:numId w:val="6"/>
        </w:numPr>
        <w:spacing w:after="0"/>
        <w:rPr>
          <w:sz w:val="24"/>
          <w:szCs w:val="24"/>
        </w:rPr>
      </w:pPr>
      <w:r w:rsidRPr="009A5F33">
        <w:rPr>
          <w:sz w:val="24"/>
          <w:szCs w:val="24"/>
        </w:rPr>
        <w:t>WRITTEN FEEDBACK: Each benchmark assessment will receive substantial written feedback in the form of comments on a cover sheet that relate directly to the assessment criteria of the exam board.  Alongside this, symbols (representing comments) and questions will be posed about how to improve).</w:t>
      </w:r>
    </w:p>
    <w:p w:rsidR="00A93FE6" w:rsidRPr="009A5F33" w:rsidRDefault="00A93FE6" w:rsidP="00A93FE6">
      <w:pPr>
        <w:pStyle w:val="ListParagraph"/>
        <w:numPr>
          <w:ilvl w:val="0"/>
          <w:numId w:val="6"/>
        </w:numPr>
        <w:spacing w:after="0"/>
        <w:rPr>
          <w:sz w:val="24"/>
          <w:szCs w:val="24"/>
        </w:rPr>
      </w:pPr>
      <w:r w:rsidRPr="009A5F33">
        <w:rPr>
          <w:sz w:val="24"/>
          <w:szCs w:val="24"/>
        </w:rPr>
        <w:t xml:space="preserve">VERBAL FEEDBACK: </w:t>
      </w:r>
      <w:proofErr w:type="gramStart"/>
      <w:r w:rsidRPr="009A5F33">
        <w:rPr>
          <w:sz w:val="24"/>
          <w:szCs w:val="24"/>
        </w:rPr>
        <w:t>1-2-1’s</w:t>
      </w:r>
      <w:proofErr w:type="gramEnd"/>
      <w:r w:rsidRPr="009A5F33">
        <w:rPr>
          <w:sz w:val="24"/>
          <w:szCs w:val="24"/>
        </w:rPr>
        <w:t xml:space="preserve"> with your teachers will be held throughout the year. These may take the form of brief discussions following the return of benchmarks, or more general discussions in the build-up to student reviews and following end of year exams</w:t>
      </w:r>
    </w:p>
    <w:p w:rsidR="00A93FE6" w:rsidRPr="009A5F33" w:rsidRDefault="00A93FE6" w:rsidP="00A93FE6">
      <w:pPr>
        <w:pStyle w:val="ListParagraph"/>
        <w:numPr>
          <w:ilvl w:val="0"/>
          <w:numId w:val="6"/>
        </w:numPr>
        <w:spacing w:after="0"/>
        <w:rPr>
          <w:sz w:val="24"/>
          <w:szCs w:val="24"/>
        </w:rPr>
      </w:pPr>
      <w:r w:rsidRPr="009A5F33">
        <w:rPr>
          <w:sz w:val="24"/>
          <w:szCs w:val="24"/>
        </w:rPr>
        <w:t xml:space="preserve">These benchmark assessments will feed directly into the student reviews (‘reports’) which get sent home to your parents.  </w:t>
      </w:r>
    </w:p>
    <w:p w:rsidR="00A93FE6" w:rsidRPr="009A5F33" w:rsidRDefault="00A93FE6" w:rsidP="00A93FE6">
      <w:pPr>
        <w:pStyle w:val="ListParagraph"/>
        <w:numPr>
          <w:ilvl w:val="0"/>
          <w:numId w:val="6"/>
        </w:numPr>
        <w:spacing w:after="0"/>
        <w:rPr>
          <w:sz w:val="24"/>
          <w:szCs w:val="24"/>
        </w:rPr>
      </w:pPr>
      <w:r w:rsidRPr="009A5F33">
        <w:rPr>
          <w:sz w:val="24"/>
          <w:szCs w:val="24"/>
        </w:rPr>
        <w:t xml:space="preserve">REFLECTION AND TARGET SETTING: After each assessment, students will be expected to reflect on the written feedback from their teacher and set themselves targets for improvement in the period in question.  </w:t>
      </w:r>
    </w:p>
    <w:p w:rsidR="00A93FE6" w:rsidRPr="009A5F33" w:rsidRDefault="00A93FE6" w:rsidP="00A93FE6">
      <w:pPr>
        <w:pStyle w:val="ListParagraph"/>
        <w:numPr>
          <w:ilvl w:val="0"/>
          <w:numId w:val="6"/>
        </w:numPr>
        <w:spacing w:after="0"/>
        <w:rPr>
          <w:sz w:val="24"/>
          <w:szCs w:val="24"/>
        </w:rPr>
      </w:pPr>
      <w:r w:rsidRPr="009A5F33">
        <w:rPr>
          <w:sz w:val="24"/>
          <w:szCs w:val="24"/>
        </w:rPr>
        <w:t>FOLLOW UP WORK: After each benchmark, work will be set to consolidate students’ understanding such as revision sheets. The idea is to learn from the mistakes in your written work.  Students who perform particularly badly are encouraged to rewrite the assessment and submit to the teacher for another grade.</w:t>
      </w:r>
    </w:p>
    <w:p w:rsidR="00A26F58" w:rsidRPr="009A5F33" w:rsidRDefault="00A26F58" w:rsidP="00134A74">
      <w:pPr>
        <w:rPr>
          <w:b/>
          <w:sz w:val="24"/>
          <w:szCs w:val="24"/>
          <w:u w:val="single"/>
        </w:rPr>
      </w:pPr>
    </w:p>
    <w:p w:rsidR="00A26F58" w:rsidRPr="009A5F33" w:rsidRDefault="00A26F58" w:rsidP="00134A74">
      <w:pPr>
        <w:rPr>
          <w:sz w:val="24"/>
          <w:szCs w:val="24"/>
        </w:rPr>
      </w:pPr>
    </w:p>
    <w:p w:rsidR="005F723F" w:rsidRPr="009A5F33" w:rsidRDefault="005F723F" w:rsidP="00134A74">
      <w:pPr>
        <w:rPr>
          <w:sz w:val="24"/>
          <w:szCs w:val="24"/>
        </w:rPr>
        <w:sectPr w:rsidR="005F723F" w:rsidRPr="009A5F33">
          <w:headerReference w:type="default" r:id="rId8"/>
          <w:footerReference w:type="default" r:id="rId9"/>
          <w:pgSz w:w="11906" w:h="16838"/>
          <w:pgMar w:top="1440" w:right="1440" w:bottom="1440" w:left="1440" w:header="708" w:footer="708" w:gutter="0"/>
          <w:cols w:space="708"/>
          <w:docGrid w:linePitch="360"/>
        </w:sectPr>
      </w:pPr>
    </w:p>
    <w:tbl>
      <w:tblPr>
        <w:tblStyle w:val="TableGrid"/>
        <w:tblpPr w:leftFromText="180" w:rightFromText="180" w:vertAnchor="text" w:horzAnchor="page" w:tblpX="1440" w:tblpY="31"/>
        <w:tblW w:w="14143" w:type="dxa"/>
        <w:tblLook w:val="04A0" w:firstRow="1" w:lastRow="0" w:firstColumn="1" w:lastColumn="0" w:noHBand="0" w:noVBand="1"/>
      </w:tblPr>
      <w:tblGrid>
        <w:gridCol w:w="913"/>
        <w:gridCol w:w="1532"/>
        <w:gridCol w:w="1530"/>
        <w:gridCol w:w="2541"/>
        <w:gridCol w:w="2541"/>
        <w:gridCol w:w="2541"/>
        <w:gridCol w:w="2545"/>
      </w:tblGrid>
      <w:tr w:rsidR="00B918AB" w:rsidRPr="009A5F33" w:rsidTr="009A5F33">
        <w:trPr>
          <w:trHeight w:val="642"/>
        </w:trPr>
        <w:tc>
          <w:tcPr>
            <w:tcW w:w="14143" w:type="dxa"/>
            <w:gridSpan w:val="7"/>
            <w:tcBorders>
              <w:bottom w:val="nil"/>
            </w:tcBorders>
            <w:shd w:val="clear" w:color="auto" w:fill="ACB9CA" w:themeFill="text2" w:themeFillTint="66"/>
            <w:vAlign w:val="center"/>
          </w:tcPr>
          <w:p w:rsidR="00B918AB" w:rsidRPr="009A5F33" w:rsidRDefault="00B918AB" w:rsidP="009A5F33">
            <w:pPr>
              <w:tabs>
                <w:tab w:val="left" w:pos="1330"/>
              </w:tabs>
              <w:spacing w:after="0"/>
              <w:jc w:val="center"/>
              <w:rPr>
                <w:b/>
                <w:caps/>
                <w:sz w:val="24"/>
                <w:szCs w:val="24"/>
              </w:rPr>
            </w:pPr>
            <w:r w:rsidRPr="009A5F33">
              <w:rPr>
                <w:b/>
                <w:caps/>
                <w:sz w:val="24"/>
                <w:szCs w:val="24"/>
              </w:rPr>
              <w:lastRenderedPageBreak/>
              <w:t>History and politics benchmarks</w:t>
            </w:r>
            <w:r w:rsidR="0067736A" w:rsidRPr="009A5F33">
              <w:rPr>
                <w:b/>
                <w:caps/>
                <w:sz w:val="24"/>
                <w:szCs w:val="24"/>
              </w:rPr>
              <w:t xml:space="preserve"> – A Level</w:t>
            </w:r>
          </w:p>
        </w:tc>
      </w:tr>
      <w:tr w:rsidR="007F618E" w:rsidRPr="009A5F33" w:rsidTr="009A5F33">
        <w:trPr>
          <w:trHeight w:val="482"/>
        </w:trPr>
        <w:tc>
          <w:tcPr>
            <w:tcW w:w="913" w:type="dxa"/>
            <w:tcBorders>
              <w:top w:val="single" w:sz="4" w:space="0" w:color="auto"/>
            </w:tcBorders>
            <w:shd w:val="clear" w:color="auto" w:fill="ACB9CA" w:themeFill="text2" w:themeFillTint="66"/>
          </w:tcPr>
          <w:p w:rsidR="007F618E" w:rsidRPr="009A5F33" w:rsidRDefault="007F618E" w:rsidP="009A5F33">
            <w:pPr>
              <w:tabs>
                <w:tab w:val="left" w:pos="1330"/>
              </w:tabs>
              <w:spacing w:after="0"/>
              <w:jc w:val="center"/>
              <w:rPr>
                <w:b/>
                <w:sz w:val="24"/>
                <w:szCs w:val="24"/>
              </w:rPr>
            </w:pPr>
          </w:p>
        </w:tc>
        <w:tc>
          <w:tcPr>
            <w:tcW w:w="1532" w:type="dxa"/>
            <w:tcBorders>
              <w:top w:val="single" w:sz="4" w:space="0" w:color="auto"/>
            </w:tcBorders>
            <w:shd w:val="clear" w:color="auto" w:fill="ACB9CA" w:themeFill="text2" w:themeFillTint="66"/>
          </w:tcPr>
          <w:p w:rsidR="007F618E" w:rsidRPr="009A5F33" w:rsidRDefault="007F618E" w:rsidP="009A5F33">
            <w:pPr>
              <w:tabs>
                <w:tab w:val="left" w:pos="1330"/>
              </w:tabs>
              <w:spacing w:after="0"/>
              <w:jc w:val="center"/>
              <w:rPr>
                <w:b/>
                <w:sz w:val="24"/>
                <w:szCs w:val="24"/>
              </w:rPr>
            </w:pPr>
            <w:r w:rsidRPr="009A5F33">
              <w:rPr>
                <w:b/>
                <w:sz w:val="24"/>
                <w:szCs w:val="24"/>
              </w:rPr>
              <w:t>Benchmark</w:t>
            </w:r>
          </w:p>
        </w:tc>
        <w:tc>
          <w:tcPr>
            <w:tcW w:w="1530" w:type="dxa"/>
            <w:tcBorders>
              <w:top w:val="single" w:sz="4" w:space="0" w:color="auto"/>
            </w:tcBorders>
            <w:shd w:val="clear" w:color="auto" w:fill="ACB9CA" w:themeFill="text2" w:themeFillTint="66"/>
          </w:tcPr>
          <w:p w:rsidR="007F618E" w:rsidRPr="009A5F33" w:rsidRDefault="007F618E" w:rsidP="009A5F33">
            <w:pPr>
              <w:tabs>
                <w:tab w:val="left" w:pos="1330"/>
              </w:tabs>
              <w:spacing w:after="0"/>
              <w:jc w:val="center"/>
              <w:rPr>
                <w:b/>
                <w:sz w:val="24"/>
                <w:szCs w:val="24"/>
              </w:rPr>
            </w:pPr>
            <w:r w:rsidRPr="009A5F33">
              <w:rPr>
                <w:b/>
                <w:sz w:val="24"/>
                <w:szCs w:val="24"/>
              </w:rPr>
              <w:t>Date</w:t>
            </w:r>
          </w:p>
        </w:tc>
        <w:tc>
          <w:tcPr>
            <w:tcW w:w="2541" w:type="dxa"/>
            <w:tcBorders>
              <w:top w:val="single" w:sz="4" w:space="0" w:color="auto"/>
            </w:tcBorders>
            <w:shd w:val="clear" w:color="auto" w:fill="F4B083" w:themeFill="accent2" w:themeFillTint="99"/>
            <w:vAlign w:val="center"/>
          </w:tcPr>
          <w:p w:rsidR="007F618E" w:rsidRPr="009A5F33" w:rsidRDefault="007F618E" w:rsidP="009A5F33">
            <w:pPr>
              <w:tabs>
                <w:tab w:val="left" w:pos="1330"/>
              </w:tabs>
              <w:spacing w:after="0"/>
              <w:jc w:val="center"/>
              <w:rPr>
                <w:b/>
                <w:sz w:val="24"/>
                <w:szCs w:val="24"/>
              </w:rPr>
            </w:pPr>
            <w:r w:rsidRPr="009A5F33">
              <w:rPr>
                <w:b/>
                <w:sz w:val="24"/>
                <w:szCs w:val="24"/>
              </w:rPr>
              <w:t>History D&amp;D</w:t>
            </w:r>
          </w:p>
        </w:tc>
        <w:tc>
          <w:tcPr>
            <w:tcW w:w="2541" w:type="dxa"/>
            <w:tcBorders>
              <w:top w:val="single" w:sz="4" w:space="0" w:color="auto"/>
            </w:tcBorders>
            <w:shd w:val="clear" w:color="auto" w:fill="FF7575"/>
            <w:vAlign w:val="center"/>
          </w:tcPr>
          <w:p w:rsidR="007F618E" w:rsidRPr="009A5F33" w:rsidRDefault="007F618E" w:rsidP="009A5F33">
            <w:pPr>
              <w:tabs>
                <w:tab w:val="left" w:pos="1330"/>
              </w:tabs>
              <w:spacing w:after="0"/>
              <w:jc w:val="center"/>
              <w:rPr>
                <w:b/>
                <w:sz w:val="24"/>
                <w:szCs w:val="24"/>
              </w:rPr>
            </w:pPr>
            <w:r w:rsidRPr="009A5F33">
              <w:rPr>
                <w:b/>
                <w:sz w:val="24"/>
                <w:szCs w:val="24"/>
              </w:rPr>
              <w:t>History R&amp;R</w:t>
            </w:r>
          </w:p>
        </w:tc>
        <w:tc>
          <w:tcPr>
            <w:tcW w:w="2541" w:type="dxa"/>
            <w:tcBorders>
              <w:top w:val="single" w:sz="4" w:space="0" w:color="auto"/>
            </w:tcBorders>
            <w:shd w:val="clear" w:color="auto" w:fill="CC99FF"/>
          </w:tcPr>
          <w:p w:rsidR="007F618E" w:rsidRPr="009A5F33" w:rsidRDefault="007F618E" w:rsidP="009A5F33">
            <w:pPr>
              <w:tabs>
                <w:tab w:val="left" w:pos="1330"/>
              </w:tabs>
              <w:spacing w:after="0"/>
              <w:jc w:val="center"/>
              <w:rPr>
                <w:b/>
                <w:sz w:val="24"/>
                <w:szCs w:val="24"/>
              </w:rPr>
            </w:pPr>
            <w:r w:rsidRPr="009A5F33">
              <w:rPr>
                <w:b/>
                <w:sz w:val="24"/>
                <w:szCs w:val="24"/>
              </w:rPr>
              <w:t>Ancient History</w:t>
            </w:r>
          </w:p>
        </w:tc>
        <w:tc>
          <w:tcPr>
            <w:tcW w:w="2545" w:type="dxa"/>
            <w:tcBorders>
              <w:top w:val="single" w:sz="4" w:space="0" w:color="auto"/>
            </w:tcBorders>
            <w:shd w:val="clear" w:color="auto" w:fill="C5E0B3" w:themeFill="accent6" w:themeFillTint="66"/>
          </w:tcPr>
          <w:p w:rsidR="007F618E" w:rsidRPr="009A5F33" w:rsidRDefault="007F618E" w:rsidP="009A5F33">
            <w:pPr>
              <w:tabs>
                <w:tab w:val="left" w:pos="1330"/>
              </w:tabs>
              <w:spacing w:after="0"/>
              <w:jc w:val="center"/>
              <w:rPr>
                <w:b/>
                <w:sz w:val="24"/>
                <w:szCs w:val="24"/>
              </w:rPr>
            </w:pPr>
            <w:r w:rsidRPr="009A5F33">
              <w:rPr>
                <w:b/>
                <w:sz w:val="24"/>
                <w:szCs w:val="24"/>
              </w:rPr>
              <w:t>Politics</w:t>
            </w:r>
          </w:p>
        </w:tc>
      </w:tr>
      <w:tr w:rsidR="009A5F33" w:rsidRPr="009A5F33" w:rsidTr="009A5F33">
        <w:trPr>
          <w:cantSplit/>
          <w:trHeight w:val="964"/>
        </w:trPr>
        <w:tc>
          <w:tcPr>
            <w:tcW w:w="913" w:type="dxa"/>
            <w:vMerge w:val="restart"/>
            <w:textDirection w:val="btLr"/>
            <w:vAlign w:val="center"/>
          </w:tcPr>
          <w:p w:rsidR="009A5F33" w:rsidRPr="009A5F33" w:rsidRDefault="009A5F33" w:rsidP="009A5F33">
            <w:pPr>
              <w:tabs>
                <w:tab w:val="left" w:pos="1330"/>
              </w:tabs>
              <w:spacing w:after="0"/>
              <w:ind w:left="113" w:right="113"/>
              <w:jc w:val="center"/>
              <w:rPr>
                <w:b/>
                <w:i/>
                <w:sz w:val="24"/>
                <w:szCs w:val="24"/>
              </w:rPr>
            </w:pPr>
            <w:r w:rsidRPr="009A5F33">
              <w:rPr>
                <w:b/>
                <w:i/>
                <w:sz w:val="24"/>
                <w:szCs w:val="24"/>
              </w:rPr>
              <w:t>Lower Sixth</w:t>
            </w: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1</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12.11.18</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20 mark Essay Question</w:t>
            </w:r>
          </w:p>
          <w:p w:rsidR="009A5F33" w:rsidRPr="009A5F33" w:rsidRDefault="009A5F33" w:rsidP="009A5F33">
            <w:pPr>
              <w:tabs>
                <w:tab w:val="left" w:pos="1330"/>
              </w:tabs>
              <w:spacing w:after="0"/>
              <w:jc w:val="center"/>
              <w:rPr>
                <w:i/>
                <w:sz w:val="24"/>
                <w:szCs w:val="24"/>
              </w:rPr>
            </w:pPr>
            <w:r w:rsidRPr="009A5F33">
              <w:rPr>
                <w:i/>
                <w:sz w:val="24"/>
                <w:szCs w:val="24"/>
              </w:rPr>
              <w:t>(Unit 1)</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10 mark Comparison and 20 mark Essay Question</w:t>
            </w:r>
          </w:p>
          <w:p w:rsidR="009A5F33" w:rsidRPr="009A5F33" w:rsidRDefault="009A5F33" w:rsidP="009A5F33">
            <w:pPr>
              <w:tabs>
                <w:tab w:val="left" w:pos="1330"/>
              </w:tabs>
              <w:spacing w:after="0"/>
              <w:jc w:val="center"/>
              <w:rPr>
                <w:i/>
                <w:sz w:val="24"/>
                <w:szCs w:val="24"/>
              </w:rPr>
            </w:pPr>
            <w:r w:rsidRPr="009A5F33">
              <w:rPr>
                <w:i/>
                <w:sz w:val="24"/>
                <w:szCs w:val="24"/>
              </w:rPr>
              <w:t>(Unit 2)</w:t>
            </w:r>
          </w:p>
        </w:tc>
        <w:tc>
          <w:tcPr>
            <w:tcW w:w="2541" w:type="dxa"/>
            <w:vAlign w:val="center"/>
          </w:tcPr>
          <w:p w:rsidR="009A5F33" w:rsidRPr="009A5F33" w:rsidRDefault="009A5F33" w:rsidP="009A5F33">
            <w:pPr>
              <w:spacing w:after="0"/>
              <w:jc w:val="center"/>
              <w:rPr>
                <w:sz w:val="24"/>
                <w:szCs w:val="24"/>
              </w:rPr>
            </w:pPr>
            <w:r w:rsidRPr="009A5F33">
              <w:rPr>
                <w:sz w:val="24"/>
                <w:szCs w:val="24"/>
              </w:rPr>
              <w:t>20 mark Interpretation</w:t>
            </w:r>
          </w:p>
          <w:p w:rsidR="009A5F33" w:rsidRPr="009A5F33" w:rsidRDefault="009A5F33" w:rsidP="009A5F33">
            <w:pPr>
              <w:spacing w:after="0"/>
              <w:jc w:val="center"/>
              <w:rPr>
                <w:sz w:val="24"/>
                <w:szCs w:val="24"/>
              </w:rPr>
            </w:pPr>
            <w:r w:rsidRPr="009A5F33">
              <w:rPr>
                <w:i/>
                <w:sz w:val="24"/>
                <w:szCs w:val="24"/>
              </w:rPr>
              <w:t>(Greece)</w:t>
            </w:r>
          </w:p>
        </w:tc>
        <w:tc>
          <w:tcPr>
            <w:tcW w:w="2545" w:type="dxa"/>
            <w:vAlign w:val="center"/>
          </w:tcPr>
          <w:p w:rsidR="009A5F33" w:rsidRPr="009A5F33" w:rsidRDefault="009A5F33" w:rsidP="009A5F33">
            <w:pPr>
              <w:spacing w:after="0"/>
              <w:jc w:val="center"/>
              <w:rPr>
                <w:sz w:val="24"/>
                <w:szCs w:val="24"/>
              </w:rPr>
            </w:pPr>
            <w:r w:rsidRPr="009A5F33">
              <w:rPr>
                <w:sz w:val="24"/>
                <w:szCs w:val="24"/>
              </w:rPr>
              <w:t>30 mark essay question</w:t>
            </w:r>
          </w:p>
          <w:p w:rsidR="009A5F33" w:rsidRPr="009A5F33" w:rsidRDefault="009A5F33" w:rsidP="009A5F33">
            <w:pPr>
              <w:spacing w:after="0"/>
              <w:jc w:val="center"/>
              <w:rPr>
                <w:i/>
                <w:sz w:val="24"/>
                <w:szCs w:val="24"/>
              </w:rPr>
            </w:pPr>
            <w:r w:rsidRPr="009A5F33">
              <w:rPr>
                <w:i/>
                <w:sz w:val="24"/>
                <w:szCs w:val="24"/>
              </w:rPr>
              <w:t>(Unit 1)</w:t>
            </w:r>
          </w:p>
        </w:tc>
      </w:tr>
      <w:tr w:rsidR="009A5F33" w:rsidRPr="009A5F33" w:rsidTr="009A5F33">
        <w:trPr>
          <w:cantSplit/>
          <w:trHeight w:val="964"/>
        </w:trPr>
        <w:tc>
          <w:tcPr>
            <w:tcW w:w="913" w:type="dxa"/>
            <w:vMerge/>
            <w:textDirection w:val="btLr"/>
            <w:vAlign w:val="center"/>
          </w:tcPr>
          <w:p w:rsidR="009A5F33" w:rsidRPr="009A5F33" w:rsidRDefault="009A5F33" w:rsidP="009A5F33">
            <w:pPr>
              <w:tabs>
                <w:tab w:val="left" w:pos="1330"/>
              </w:tabs>
              <w:spacing w:after="0"/>
              <w:ind w:left="113" w:right="113"/>
              <w:jc w:val="center"/>
              <w:rPr>
                <w:b/>
                <w:i/>
                <w:sz w:val="24"/>
                <w:szCs w:val="24"/>
              </w:rPr>
            </w:pP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2</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21.01.19</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10 mark Comparison and 20 mark Essay Question</w:t>
            </w:r>
          </w:p>
          <w:p w:rsidR="009A5F33" w:rsidRPr="009A5F33" w:rsidRDefault="009A5F33" w:rsidP="009A5F33">
            <w:pPr>
              <w:tabs>
                <w:tab w:val="left" w:pos="1330"/>
              </w:tabs>
              <w:spacing w:after="0"/>
              <w:jc w:val="center"/>
              <w:rPr>
                <w:sz w:val="24"/>
                <w:szCs w:val="24"/>
              </w:rPr>
            </w:pPr>
            <w:r w:rsidRPr="009A5F33">
              <w:rPr>
                <w:i/>
                <w:sz w:val="24"/>
                <w:szCs w:val="24"/>
              </w:rPr>
              <w:t>(Unit 2)</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30 mark Source-Based Essay</w:t>
            </w:r>
          </w:p>
          <w:p w:rsidR="009A5F33" w:rsidRPr="009A5F33" w:rsidRDefault="009A5F33" w:rsidP="009A5F33">
            <w:pPr>
              <w:tabs>
                <w:tab w:val="left" w:pos="1330"/>
              </w:tabs>
              <w:spacing w:after="0"/>
              <w:jc w:val="center"/>
              <w:rPr>
                <w:sz w:val="24"/>
                <w:szCs w:val="24"/>
              </w:rPr>
            </w:pPr>
            <w:r w:rsidRPr="009A5F33">
              <w:rPr>
                <w:i/>
                <w:sz w:val="24"/>
                <w:szCs w:val="24"/>
              </w:rPr>
              <w:t>(Unit 1)</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30 mark Essay </w:t>
            </w:r>
          </w:p>
          <w:p w:rsidR="009A5F33" w:rsidRPr="009A5F33" w:rsidRDefault="009A5F33" w:rsidP="009A5F33">
            <w:pPr>
              <w:tabs>
                <w:tab w:val="left" w:pos="1330"/>
              </w:tabs>
              <w:spacing w:after="0"/>
              <w:jc w:val="center"/>
              <w:rPr>
                <w:i/>
                <w:sz w:val="24"/>
                <w:szCs w:val="24"/>
              </w:rPr>
            </w:pPr>
            <w:r w:rsidRPr="009A5F33">
              <w:rPr>
                <w:i/>
                <w:sz w:val="24"/>
                <w:szCs w:val="24"/>
              </w:rPr>
              <w:t>(Rome)</w:t>
            </w:r>
          </w:p>
        </w:tc>
        <w:tc>
          <w:tcPr>
            <w:tcW w:w="2545"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30 mark source essay question </w:t>
            </w:r>
          </w:p>
          <w:p w:rsidR="009A5F33" w:rsidRPr="009A5F33" w:rsidRDefault="009A5F33" w:rsidP="009A5F33">
            <w:pPr>
              <w:tabs>
                <w:tab w:val="left" w:pos="1330"/>
              </w:tabs>
              <w:spacing w:after="0"/>
              <w:jc w:val="center"/>
              <w:rPr>
                <w:sz w:val="24"/>
                <w:szCs w:val="24"/>
              </w:rPr>
            </w:pPr>
            <w:r w:rsidRPr="009A5F33">
              <w:rPr>
                <w:i/>
                <w:sz w:val="24"/>
                <w:szCs w:val="24"/>
              </w:rPr>
              <w:t>(Unit 2)</w:t>
            </w:r>
            <w:r w:rsidRPr="009A5F33">
              <w:rPr>
                <w:sz w:val="24"/>
                <w:szCs w:val="24"/>
              </w:rPr>
              <w:t xml:space="preserve"> </w:t>
            </w:r>
          </w:p>
        </w:tc>
      </w:tr>
      <w:tr w:rsidR="009A5F33" w:rsidRPr="009A5F33" w:rsidTr="009A5F33">
        <w:trPr>
          <w:cantSplit/>
          <w:trHeight w:val="964"/>
        </w:trPr>
        <w:tc>
          <w:tcPr>
            <w:tcW w:w="913" w:type="dxa"/>
            <w:vMerge/>
            <w:textDirection w:val="btLr"/>
            <w:vAlign w:val="center"/>
          </w:tcPr>
          <w:p w:rsidR="009A5F33" w:rsidRPr="009A5F33" w:rsidRDefault="009A5F33" w:rsidP="009A5F33">
            <w:pPr>
              <w:tabs>
                <w:tab w:val="left" w:pos="1330"/>
              </w:tabs>
              <w:spacing w:after="0"/>
              <w:ind w:left="113" w:right="113"/>
              <w:jc w:val="center"/>
              <w:rPr>
                <w:b/>
                <w:i/>
                <w:sz w:val="24"/>
                <w:szCs w:val="24"/>
              </w:rPr>
            </w:pP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3</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07.05.19</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30 mark Source-Based Essay</w:t>
            </w:r>
          </w:p>
          <w:p w:rsidR="009A5F33" w:rsidRPr="009A5F33" w:rsidRDefault="009A5F33" w:rsidP="009A5F33">
            <w:pPr>
              <w:tabs>
                <w:tab w:val="left" w:pos="1330"/>
              </w:tabs>
              <w:spacing w:after="0"/>
              <w:jc w:val="center"/>
              <w:rPr>
                <w:sz w:val="24"/>
                <w:szCs w:val="24"/>
              </w:rPr>
            </w:pPr>
            <w:r w:rsidRPr="009A5F33">
              <w:rPr>
                <w:i/>
                <w:sz w:val="24"/>
                <w:szCs w:val="24"/>
              </w:rPr>
              <w:t>(Unit 1)</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20 mark Essay Question</w:t>
            </w:r>
          </w:p>
          <w:p w:rsidR="009A5F33" w:rsidRPr="009A5F33" w:rsidRDefault="009A5F33" w:rsidP="009A5F33">
            <w:pPr>
              <w:tabs>
                <w:tab w:val="left" w:pos="1330"/>
              </w:tabs>
              <w:spacing w:after="0"/>
              <w:jc w:val="center"/>
              <w:rPr>
                <w:sz w:val="24"/>
                <w:szCs w:val="24"/>
              </w:rPr>
            </w:pPr>
            <w:r w:rsidRPr="009A5F33">
              <w:rPr>
                <w:i/>
                <w:sz w:val="24"/>
                <w:szCs w:val="24"/>
              </w:rPr>
              <w:t>(Unit 1)</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30 mark Essay </w:t>
            </w:r>
          </w:p>
          <w:p w:rsidR="009A5F33" w:rsidRPr="009A5F33" w:rsidRDefault="009A5F33" w:rsidP="009A5F33">
            <w:pPr>
              <w:tabs>
                <w:tab w:val="left" w:pos="1330"/>
              </w:tabs>
              <w:spacing w:after="0"/>
              <w:jc w:val="center"/>
              <w:rPr>
                <w:sz w:val="24"/>
                <w:szCs w:val="24"/>
              </w:rPr>
            </w:pPr>
            <w:r w:rsidRPr="009A5F33">
              <w:rPr>
                <w:i/>
                <w:sz w:val="24"/>
                <w:szCs w:val="24"/>
              </w:rPr>
              <w:t>(Greece)</w:t>
            </w:r>
          </w:p>
        </w:tc>
        <w:tc>
          <w:tcPr>
            <w:tcW w:w="2545" w:type="dxa"/>
            <w:vAlign w:val="center"/>
          </w:tcPr>
          <w:p w:rsidR="009A5F33" w:rsidRPr="009A5F33" w:rsidRDefault="009A5F33" w:rsidP="009A5F33">
            <w:pPr>
              <w:tabs>
                <w:tab w:val="left" w:pos="1330"/>
              </w:tabs>
              <w:spacing w:after="0"/>
              <w:jc w:val="center"/>
              <w:rPr>
                <w:sz w:val="24"/>
                <w:szCs w:val="24"/>
              </w:rPr>
            </w:pPr>
            <w:r w:rsidRPr="009A5F33">
              <w:rPr>
                <w:sz w:val="24"/>
                <w:szCs w:val="24"/>
              </w:rPr>
              <w:t>30 mark essay question</w:t>
            </w:r>
          </w:p>
          <w:p w:rsidR="009A5F33" w:rsidRPr="009A5F33" w:rsidRDefault="009A5F33" w:rsidP="009A5F33">
            <w:pPr>
              <w:tabs>
                <w:tab w:val="left" w:pos="1330"/>
              </w:tabs>
              <w:spacing w:after="0"/>
              <w:jc w:val="center"/>
              <w:rPr>
                <w:i/>
                <w:sz w:val="24"/>
                <w:szCs w:val="24"/>
              </w:rPr>
            </w:pPr>
            <w:r w:rsidRPr="009A5F33">
              <w:rPr>
                <w:i/>
                <w:sz w:val="24"/>
                <w:szCs w:val="24"/>
              </w:rPr>
              <w:t>(Unit 1)</w:t>
            </w:r>
          </w:p>
        </w:tc>
      </w:tr>
      <w:tr w:rsidR="009A5F33" w:rsidRPr="009A5F33" w:rsidTr="009A5F33">
        <w:trPr>
          <w:cantSplit/>
          <w:trHeight w:val="964"/>
        </w:trPr>
        <w:tc>
          <w:tcPr>
            <w:tcW w:w="913" w:type="dxa"/>
            <w:vMerge/>
            <w:textDirection w:val="btLr"/>
            <w:vAlign w:val="center"/>
          </w:tcPr>
          <w:p w:rsidR="009A5F33" w:rsidRPr="009A5F33" w:rsidRDefault="009A5F33" w:rsidP="009A5F33">
            <w:pPr>
              <w:tabs>
                <w:tab w:val="left" w:pos="1330"/>
              </w:tabs>
              <w:spacing w:after="0"/>
              <w:ind w:left="113" w:right="113"/>
              <w:jc w:val="center"/>
              <w:rPr>
                <w:b/>
                <w:i/>
                <w:sz w:val="24"/>
                <w:szCs w:val="24"/>
              </w:rPr>
            </w:pP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4</w:t>
            </w:r>
          </w:p>
          <w:p w:rsidR="009A5F33" w:rsidRPr="009A5F33" w:rsidRDefault="009A5F33" w:rsidP="009A5F33">
            <w:pPr>
              <w:tabs>
                <w:tab w:val="left" w:pos="1330"/>
              </w:tabs>
              <w:spacing w:after="0"/>
              <w:jc w:val="center"/>
              <w:rPr>
                <w:b/>
                <w:sz w:val="24"/>
                <w:szCs w:val="24"/>
              </w:rPr>
            </w:pPr>
            <w:r w:rsidRPr="009A5F33">
              <w:rPr>
                <w:sz w:val="24"/>
                <w:szCs w:val="24"/>
              </w:rPr>
              <w:t>(Mid-Course)</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20.06.19</w:t>
            </w:r>
          </w:p>
        </w:tc>
        <w:tc>
          <w:tcPr>
            <w:tcW w:w="2541" w:type="dxa"/>
            <w:vAlign w:val="center"/>
          </w:tcPr>
          <w:p w:rsidR="009A5F33" w:rsidRPr="009A5F33" w:rsidRDefault="009A5F33" w:rsidP="009A5F33">
            <w:pPr>
              <w:tabs>
                <w:tab w:val="left" w:pos="1330"/>
              </w:tabs>
              <w:spacing w:after="0"/>
              <w:jc w:val="center"/>
              <w:rPr>
                <w:i/>
                <w:sz w:val="24"/>
                <w:szCs w:val="24"/>
              </w:rPr>
            </w:pPr>
            <w:r w:rsidRPr="009A5F33">
              <w:rPr>
                <w:sz w:val="24"/>
                <w:szCs w:val="24"/>
              </w:rPr>
              <w:t>Unit 1 &amp; 2 exams</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Unit 1 &amp; 2 exams</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Unit 1 &amp; 2 exams</w:t>
            </w:r>
          </w:p>
        </w:tc>
        <w:tc>
          <w:tcPr>
            <w:tcW w:w="2545" w:type="dxa"/>
            <w:vAlign w:val="center"/>
          </w:tcPr>
          <w:p w:rsidR="009A5F33" w:rsidRPr="009A5F33" w:rsidRDefault="009A5F33" w:rsidP="009A5F33">
            <w:pPr>
              <w:tabs>
                <w:tab w:val="left" w:pos="1330"/>
              </w:tabs>
              <w:spacing w:after="0"/>
              <w:jc w:val="center"/>
              <w:rPr>
                <w:sz w:val="24"/>
                <w:szCs w:val="24"/>
              </w:rPr>
            </w:pPr>
            <w:r w:rsidRPr="009A5F33">
              <w:rPr>
                <w:sz w:val="24"/>
                <w:szCs w:val="24"/>
              </w:rPr>
              <w:t>Unit 1 &amp; 2 exams</w:t>
            </w:r>
          </w:p>
        </w:tc>
      </w:tr>
      <w:tr w:rsidR="009A5F33" w:rsidRPr="009A5F33" w:rsidTr="009A5F33">
        <w:trPr>
          <w:cantSplit/>
          <w:trHeight w:val="964"/>
        </w:trPr>
        <w:tc>
          <w:tcPr>
            <w:tcW w:w="913" w:type="dxa"/>
            <w:vMerge w:val="restart"/>
            <w:textDirection w:val="btLr"/>
            <w:vAlign w:val="center"/>
          </w:tcPr>
          <w:p w:rsidR="009A5F33" w:rsidRPr="009A5F33" w:rsidRDefault="009A5F33" w:rsidP="009A5F33">
            <w:pPr>
              <w:tabs>
                <w:tab w:val="left" w:pos="1330"/>
              </w:tabs>
              <w:spacing w:after="0"/>
              <w:ind w:left="113" w:right="113"/>
              <w:jc w:val="center"/>
              <w:rPr>
                <w:b/>
                <w:i/>
                <w:sz w:val="24"/>
                <w:szCs w:val="24"/>
              </w:rPr>
            </w:pPr>
            <w:r w:rsidRPr="009A5F33">
              <w:rPr>
                <w:b/>
                <w:i/>
                <w:sz w:val="24"/>
                <w:szCs w:val="24"/>
              </w:rPr>
              <w:t>Upper Sixth</w:t>
            </w: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5</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19.11.18</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25 mark Thematic Question</w:t>
            </w:r>
          </w:p>
          <w:p w:rsidR="009A5F33" w:rsidRPr="009A5F33" w:rsidRDefault="009A5F33" w:rsidP="009A5F33">
            <w:pPr>
              <w:tabs>
                <w:tab w:val="left" w:pos="1330"/>
              </w:tabs>
              <w:spacing w:after="0"/>
              <w:jc w:val="center"/>
              <w:rPr>
                <w:sz w:val="24"/>
                <w:szCs w:val="24"/>
              </w:rPr>
            </w:pPr>
            <w:r w:rsidRPr="009A5F33">
              <w:rPr>
                <w:i/>
                <w:sz w:val="24"/>
                <w:szCs w:val="24"/>
              </w:rPr>
              <w:t>(Unit 3)</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25 mark Thematic Question</w:t>
            </w:r>
          </w:p>
          <w:p w:rsidR="009A5F33" w:rsidRPr="009A5F33" w:rsidRDefault="009A5F33" w:rsidP="009A5F33">
            <w:pPr>
              <w:tabs>
                <w:tab w:val="left" w:pos="1330"/>
              </w:tabs>
              <w:spacing w:after="0"/>
              <w:jc w:val="center"/>
              <w:rPr>
                <w:i/>
                <w:sz w:val="24"/>
                <w:szCs w:val="24"/>
              </w:rPr>
            </w:pPr>
            <w:r w:rsidRPr="009A5F33">
              <w:rPr>
                <w:i/>
                <w:sz w:val="24"/>
                <w:szCs w:val="24"/>
              </w:rPr>
              <w:t>(Unit 3)</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36 Mark Essay</w:t>
            </w:r>
          </w:p>
          <w:p w:rsidR="009A5F33" w:rsidRPr="009A5F33" w:rsidRDefault="009A5F33" w:rsidP="009A5F33">
            <w:pPr>
              <w:tabs>
                <w:tab w:val="left" w:pos="1330"/>
              </w:tabs>
              <w:spacing w:after="0"/>
              <w:jc w:val="center"/>
              <w:rPr>
                <w:i/>
                <w:sz w:val="24"/>
                <w:szCs w:val="24"/>
              </w:rPr>
            </w:pPr>
            <w:r w:rsidRPr="009A5F33">
              <w:rPr>
                <w:i/>
                <w:sz w:val="24"/>
                <w:szCs w:val="24"/>
              </w:rPr>
              <w:t>(Greece)</w:t>
            </w:r>
          </w:p>
        </w:tc>
        <w:tc>
          <w:tcPr>
            <w:tcW w:w="2545"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24 mark theory essay </w:t>
            </w:r>
            <w:r w:rsidRPr="009A5F33">
              <w:rPr>
                <w:i/>
                <w:sz w:val="24"/>
                <w:szCs w:val="24"/>
              </w:rPr>
              <w:t>(Liberalism – uploaded by teacher B)</w:t>
            </w:r>
            <w:r w:rsidRPr="009A5F33">
              <w:rPr>
                <w:sz w:val="24"/>
                <w:szCs w:val="24"/>
              </w:rPr>
              <w:t xml:space="preserve"> </w:t>
            </w:r>
          </w:p>
        </w:tc>
      </w:tr>
      <w:tr w:rsidR="009A5F33" w:rsidRPr="009A5F33" w:rsidTr="009A5F33">
        <w:trPr>
          <w:cantSplit/>
          <w:trHeight w:val="964"/>
        </w:trPr>
        <w:tc>
          <w:tcPr>
            <w:tcW w:w="913" w:type="dxa"/>
            <w:vMerge/>
          </w:tcPr>
          <w:p w:rsidR="009A5F33" w:rsidRPr="009A5F33" w:rsidRDefault="009A5F33" w:rsidP="009A5F33">
            <w:pPr>
              <w:tabs>
                <w:tab w:val="left" w:pos="1330"/>
              </w:tabs>
              <w:spacing w:after="0"/>
              <w:jc w:val="center"/>
              <w:rPr>
                <w:b/>
                <w:sz w:val="24"/>
                <w:szCs w:val="24"/>
              </w:rPr>
            </w:pP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6</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04.03.19</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Unit 1 &amp; 2 Mock Exams</w:t>
            </w:r>
          </w:p>
          <w:p w:rsidR="009A5F33" w:rsidRPr="009A5F33" w:rsidRDefault="009A5F33" w:rsidP="009A5F33">
            <w:pPr>
              <w:tabs>
                <w:tab w:val="left" w:pos="1330"/>
              </w:tabs>
              <w:spacing w:after="0"/>
              <w:jc w:val="center"/>
              <w:rPr>
                <w:sz w:val="24"/>
                <w:szCs w:val="24"/>
              </w:rPr>
            </w:pPr>
            <w:r w:rsidRPr="009A5F33">
              <w:rPr>
                <w:i/>
                <w:sz w:val="24"/>
                <w:szCs w:val="24"/>
              </w:rPr>
              <w:t>(Unit 3&amp;4)</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Unit 1 Mock Exam </w:t>
            </w:r>
          </w:p>
          <w:p w:rsidR="009A5F33" w:rsidRPr="009A5F33" w:rsidRDefault="009A5F33" w:rsidP="009A5F33">
            <w:pPr>
              <w:tabs>
                <w:tab w:val="left" w:pos="1330"/>
              </w:tabs>
              <w:spacing w:after="0"/>
              <w:jc w:val="center"/>
              <w:rPr>
                <w:sz w:val="24"/>
                <w:szCs w:val="24"/>
              </w:rPr>
            </w:pPr>
            <w:r w:rsidRPr="009A5F33">
              <w:rPr>
                <w:i/>
                <w:sz w:val="24"/>
                <w:szCs w:val="24"/>
              </w:rPr>
              <w:t>(Unit 3)</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36 Mark Essay</w:t>
            </w:r>
          </w:p>
          <w:p w:rsidR="009A5F33" w:rsidRPr="009A5F33" w:rsidRDefault="009A5F33" w:rsidP="009A5F33">
            <w:pPr>
              <w:tabs>
                <w:tab w:val="left" w:pos="1330"/>
              </w:tabs>
              <w:spacing w:after="0"/>
              <w:jc w:val="center"/>
              <w:rPr>
                <w:sz w:val="24"/>
                <w:szCs w:val="24"/>
              </w:rPr>
            </w:pPr>
            <w:r w:rsidRPr="009A5F33">
              <w:rPr>
                <w:i/>
                <w:sz w:val="24"/>
                <w:szCs w:val="24"/>
              </w:rPr>
              <w:t>(Rome)</w:t>
            </w:r>
          </w:p>
        </w:tc>
        <w:tc>
          <w:tcPr>
            <w:tcW w:w="2545"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30 mark essay question </w:t>
            </w:r>
            <w:r w:rsidRPr="009A5F33">
              <w:rPr>
                <w:i/>
                <w:sz w:val="24"/>
                <w:szCs w:val="24"/>
              </w:rPr>
              <w:t>(Global politics – uploaded by teacher A)</w:t>
            </w:r>
          </w:p>
        </w:tc>
      </w:tr>
      <w:tr w:rsidR="009A5F33" w:rsidRPr="009A5F33" w:rsidTr="009A5F33">
        <w:trPr>
          <w:cantSplit/>
          <w:trHeight w:val="964"/>
        </w:trPr>
        <w:tc>
          <w:tcPr>
            <w:tcW w:w="913" w:type="dxa"/>
            <w:vMerge/>
          </w:tcPr>
          <w:p w:rsidR="009A5F33" w:rsidRPr="009A5F33" w:rsidRDefault="009A5F33" w:rsidP="009A5F33">
            <w:pPr>
              <w:tabs>
                <w:tab w:val="left" w:pos="1330"/>
              </w:tabs>
              <w:spacing w:after="0"/>
              <w:jc w:val="center"/>
              <w:rPr>
                <w:b/>
                <w:sz w:val="24"/>
                <w:szCs w:val="24"/>
              </w:rPr>
            </w:pP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7</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07.05.19</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Unit 3 Mock Exam </w:t>
            </w:r>
          </w:p>
          <w:p w:rsidR="009A5F33" w:rsidRPr="009A5F33" w:rsidRDefault="009A5F33" w:rsidP="009A5F33">
            <w:pPr>
              <w:tabs>
                <w:tab w:val="left" w:pos="1330"/>
              </w:tabs>
              <w:spacing w:after="0"/>
              <w:jc w:val="center"/>
              <w:rPr>
                <w:sz w:val="24"/>
                <w:szCs w:val="24"/>
              </w:rPr>
            </w:pPr>
            <w:r w:rsidRPr="009A5F33">
              <w:rPr>
                <w:i/>
                <w:sz w:val="24"/>
                <w:szCs w:val="24"/>
              </w:rPr>
              <w:t>(Unit 3)</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Unit 3 Mock Exam </w:t>
            </w:r>
          </w:p>
          <w:p w:rsidR="009A5F33" w:rsidRPr="009A5F33" w:rsidRDefault="009A5F33" w:rsidP="009A5F33">
            <w:pPr>
              <w:tabs>
                <w:tab w:val="left" w:pos="1330"/>
              </w:tabs>
              <w:spacing w:after="0"/>
              <w:jc w:val="center"/>
              <w:rPr>
                <w:sz w:val="24"/>
                <w:szCs w:val="24"/>
              </w:rPr>
            </w:pPr>
            <w:r w:rsidRPr="009A5F33">
              <w:rPr>
                <w:i/>
                <w:sz w:val="24"/>
                <w:szCs w:val="24"/>
              </w:rPr>
              <w:t>(Unit 3&amp;4)</w:t>
            </w:r>
          </w:p>
        </w:tc>
        <w:tc>
          <w:tcPr>
            <w:tcW w:w="2541" w:type="dxa"/>
            <w:vAlign w:val="center"/>
          </w:tcPr>
          <w:p w:rsidR="009A5F33" w:rsidRPr="009A5F33" w:rsidRDefault="009A5F33" w:rsidP="009A5F33">
            <w:pPr>
              <w:tabs>
                <w:tab w:val="left" w:pos="1330"/>
              </w:tabs>
              <w:spacing w:after="0"/>
              <w:jc w:val="center"/>
              <w:rPr>
                <w:sz w:val="24"/>
                <w:szCs w:val="24"/>
              </w:rPr>
            </w:pPr>
            <w:r w:rsidRPr="009A5F33">
              <w:rPr>
                <w:sz w:val="24"/>
                <w:szCs w:val="24"/>
              </w:rPr>
              <w:t>Mock Exams</w:t>
            </w:r>
          </w:p>
        </w:tc>
        <w:tc>
          <w:tcPr>
            <w:tcW w:w="2545"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Unit 3 Mock </w:t>
            </w:r>
          </w:p>
        </w:tc>
      </w:tr>
    </w:tbl>
    <w:p w:rsidR="009A5F33" w:rsidRDefault="009A5F33">
      <w:pPr>
        <w:spacing w:after="160" w:line="259" w:lineRule="auto"/>
        <w:rPr>
          <w:sz w:val="24"/>
          <w:szCs w:val="24"/>
        </w:rPr>
      </w:pPr>
    </w:p>
    <w:tbl>
      <w:tblPr>
        <w:tblStyle w:val="TableGrid"/>
        <w:tblpPr w:leftFromText="180" w:rightFromText="180" w:vertAnchor="text" w:horzAnchor="page" w:tblpX="1440" w:tblpY="31"/>
        <w:tblW w:w="14143" w:type="dxa"/>
        <w:tblLook w:val="04A0" w:firstRow="1" w:lastRow="0" w:firstColumn="1" w:lastColumn="0" w:noHBand="0" w:noVBand="1"/>
      </w:tblPr>
      <w:tblGrid>
        <w:gridCol w:w="913"/>
        <w:gridCol w:w="1532"/>
        <w:gridCol w:w="1530"/>
        <w:gridCol w:w="3389"/>
        <w:gridCol w:w="3389"/>
        <w:gridCol w:w="3390"/>
      </w:tblGrid>
      <w:tr w:rsidR="009A5F33" w:rsidRPr="009A5F33" w:rsidTr="009A5F33">
        <w:trPr>
          <w:trHeight w:val="642"/>
        </w:trPr>
        <w:tc>
          <w:tcPr>
            <w:tcW w:w="14143" w:type="dxa"/>
            <w:gridSpan w:val="6"/>
            <w:tcBorders>
              <w:bottom w:val="nil"/>
            </w:tcBorders>
            <w:shd w:val="clear" w:color="auto" w:fill="ACB9CA" w:themeFill="text2" w:themeFillTint="66"/>
            <w:vAlign w:val="center"/>
          </w:tcPr>
          <w:p w:rsidR="009A5F33" w:rsidRPr="009A5F33" w:rsidRDefault="009A5F33" w:rsidP="009A5F33">
            <w:pPr>
              <w:tabs>
                <w:tab w:val="left" w:pos="1330"/>
              </w:tabs>
              <w:spacing w:after="0"/>
              <w:jc w:val="center"/>
              <w:rPr>
                <w:b/>
                <w:caps/>
                <w:sz w:val="24"/>
                <w:szCs w:val="24"/>
              </w:rPr>
            </w:pPr>
            <w:r w:rsidRPr="009A5F33">
              <w:rPr>
                <w:b/>
                <w:caps/>
                <w:sz w:val="24"/>
                <w:szCs w:val="24"/>
              </w:rPr>
              <w:t>History and politics benchmarks – AS Level</w:t>
            </w:r>
          </w:p>
        </w:tc>
      </w:tr>
      <w:tr w:rsidR="009A5F33" w:rsidRPr="009A5F33" w:rsidTr="009A5F33">
        <w:trPr>
          <w:trHeight w:val="482"/>
        </w:trPr>
        <w:tc>
          <w:tcPr>
            <w:tcW w:w="913" w:type="dxa"/>
            <w:tcBorders>
              <w:top w:val="single" w:sz="4" w:space="0" w:color="auto"/>
            </w:tcBorders>
            <w:shd w:val="clear" w:color="auto" w:fill="ACB9CA" w:themeFill="text2" w:themeFillTint="66"/>
          </w:tcPr>
          <w:p w:rsidR="009A5F33" w:rsidRPr="009A5F33" w:rsidRDefault="009A5F33" w:rsidP="009A5F33">
            <w:pPr>
              <w:tabs>
                <w:tab w:val="left" w:pos="1330"/>
              </w:tabs>
              <w:spacing w:after="0"/>
              <w:jc w:val="center"/>
              <w:rPr>
                <w:b/>
                <w:sz w:val="24"/>
                <w:szCs w:val="24"/>
              </w:rPr>
            </w:pPr>
          </w:p>
        </w:tc>
        <w:tc>
          <w:tcPr>
            <w:tcW w:w="1532" w:type="dxa"/>
            <w:tcBorders>
              <w:top w:val="single" w:sz="4" w:space="0" w:color="auto"/>
            </w:tcBorders>
            <w:shd w:val="clear" w:color="auto" w:fill="ACB9CA" w:themeFill="text2" w:themeFillTint="66"/>
          </w:tcPr>
          <w:p w:rsidR="009A5F33" w:rsidRPr="009A5F33" w:rsidRDefault="009A5F33" w:rsidP="009A5F33">
            <w:pPr>
              <w:tabs>
                <w:tab w:val="left" w:pos="1330"/>
              </w:tabs>
              <w:spacing w:after="0"/>
              <w:jc w:val="center"/>
              <w:rPr>
                <w:b/>
                <w:sz w:val="24"/>
                <w:szCs w:val="24"/>
              </w:rPr>
            </w:pPr>
            <w:r w:rsidRPr="009A5F33">
              <w:rPr>
                <w:b/>
                <w:sz w:val="24"/>
                <w:szCs w:val="24"/>
              </w:rPr>
              <w:t>Benchmark</w:t>
            </w:r>
          </w:p>
        </w:tc>
        <w:tc>
          <w:tcPr>
            <w:tcW w:w="1530" w:type="dxa"/>
            <w:tcBorders>
              <w:top w:val="single" w:sz="4" w:space="0" w:color="auto"/>
            </w:tcBorders>
            <w:shd w:val="clear" w:color="auto" w:fill="ACB9CA" w:themeFill="text2" w:themeFillTint="66"/>
          </w:tcPr>
          <w:p w:rsidR="009A5F33" w:rsidRPr="009A5F33" w:rsidRDefault="009A5F33" w:rsidP="009A5F33">
            <w:pPr>
              <w:tabs>
                <w:tab w:val="left" w:pos="1330"/>
              </w:tabs>
              <w:spacing w:after="0"/>
              <w:jc w:val="center"/>
              <w:rPr>
                <w:b/>
                <w:sz w:val="24"/>
                <w:szCs w:val="24"/>
              </w:rPr>
            </w:pPr>
            <w:r w:rsidRPr="009A5F33">
              <w:rPr>
                <w:b/>
                <w:sz w:val="24"/>
                <w:szCs w:val="24"/>
              </w:rPr>
              <w:t>Date</w:t>
            </w:r>
          </w:p>
        </w:tc>
        <w:tc>
          <w:tcPr>
            <w:tcW w:w="3389" w:type="dxa"/>
            <w:tcBorders>
              <w:top w:val="single" w:sz="4" w:space="0" w:color="auto"/>
            </w:tcBorders>
            <w:shd w:val="clear" w:color="auto" w:fill="F4B083" w:themeFill="accent2" w:themeFillTint="99"/>
            <w:vAlign w:val="center"/>
          </w:tcPr>
          <w:p w:rsidR="009A5F33" w:rsidRPr="009A5F33" w:rsidRDefault="009A5F33" w:rsidP="009A5F33">
            <w:pPr>
              <w:tabs>
                <w:tab w:val="left" w:pos="1330"/>
              </w:tabs>
              <w:spacing w:after="0"/>
              <w:jc w:val="center"/>
              <w:rPr>
                <w:b/>
                <w:sz w:val="24"/>
                <w:szCs w:val="24"/>
              </w:rPr>
            </w:pPr>
            <w:r w:rsidRPr="009A5F33">
              <w:rPr>
                <w:b/>
                <w:sz w:val="24"/>
                <w:szCs w:val="24"/>
              </w:rPr>
              <w:t>History D&amp;D</w:t>
            </w:r>
          </w:p>
        </w:tc>
        <w:tc>
          <w:tcPr>
            <w:tcW w:w="3389" w:type="dxa"/>
            <w:tcBorders>
              <w:top w:val="single" w:sz="4" w:space="0" w:color="auto"/>
            </w:tcBorders>
            <w:shd w:val="clear" w:color="auto" w:fill="CC99FF"/>
          </w:tcPr>
          <w:p w:rsidR="009A5F33" w:rsidRPr="009A5F33" w:rsidRDefault="009A5F33" w:rsidP="009A5F33">
            <w:pPr>
              <w:tabs>
                <w:tab w:val="left" w:pos="1330"/>
              </w:tabs>
              <w:spacing w:after="0"/>
              <w:jc w:val="center"/>
              <w:rPr>
                <w:b/>
                <w:sz w:val="24"/>
                <w:szCs w:val="24"/>
              </w:rPr>
            </w:pPr>
            <w:r w:rsidRPr="009A5F33">
              <w:rPr>
                <w:b/>
                <w:sz w:val="24"/>
                <w:szCs w:val="24"/>
              </w:rPr>
              <w:t>Ancient History</w:t>
            </w:r>
          </w:p>
        </w:tc>
        <w:tc>
          <w:tcPr>
            <w:tcW w:w="3390" w:type="dxa"/>
            <w:tcBorders>
              <w:top w:val="single" w:sz="4" w:space="0" w:color="auto"/>
            </w:tcBorders>
            <w:shd w:val="clear" w:color="auto" w:fill="C5E0B3" w:themeFill="accent6" w:themeFillTint="66"/>
          </w:tcPr>
          <w:p w:rsidR="009A5F33" w:rsidRPr="009A5F33" w:rsidRDefault="009A5F33" w:rsidP="009A5F33">
            <w:pPr>
              <w:tabs>
                <w:tab w:val="left" w:pos="1330"/>
              </w:tabs>
              <w:spacing w:after="0"/>
              <w:jc w:val="center"/>
              <w:rPr>
                <w:b/>
                <w:sz w:val="24"/>
                <w:szCs w:val="24"/>
              </w:rPr>
            </w:pPr>
            <w:r w:rsidRPr="009A5F33">
              <w:rPr>
                <w:b/>
                <w:sz w:val="24"/>
                <w:szCs w:val="24"/>
              </w:rPr>
              <w:t>Politics</w:t>
            </w:r>
          </w:p>
        </w:tc>
      </w:tr>
      <w:tr w:rsidR="009A5F33" w:rsidRPr="009A5F33" w:rsidTr="009A5F33">
        <w:trPr>
          <w:trHeight w:val="1102"/>
        </w:trPr>
        <w:tc>
          <w:tcPr>
            <w:tcW w:w="913" w:type="dxa"/>
            <w:vMerge w:val="restart"/>
            <w:textDirection w:val="btLr"/>
            <w:vAlign w:val="center"/>
          </w:tcPr>
          <w:p w:rsidR="009A5F33" w:rsidRPr="009A5F33" w:rsidRDefault="009A5F33" w:rsidP="009A5F33">
            <w:pPr>
              <w:tabs>
                <w:tab w:val="left" w:pos="1330"/>
              </w:tabs>
              <w:spacing w:after="0"/>
              <w:ind w:left="113" w:right="113"/>
              <w:jc w:val="center"/>
              <w:rPr>
                <w:b/>
                <w:i/>
                <w:sz w:val="24"/>
                <w:szCs w:val="24"/>
              </w:rPr>
            </w:pPr>
            <w:r w:rsidRPr="009A5F33">
              <w:rPr>
                <w:b/>
                <w:i/>
                <w:sz w:val="24"/>
                <w:szCs w:val="24"/>
              </w:rPr>
              <w:t>Lower Sixth</w:t>
            </w: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1</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12.11.18</w:t>
            </w:r>
          </w:p>
        </w:tc>
        <w:tc>
          <w:tcPr>
            <w:tcW w:w="3389" w:type="dxa"/>
            <w:vAlign w:val="center"/>
          </w:tcPr>
          <w:p w:rsidR="009A5F33" w:rsidRPr="009A5F33" w:rsidRDefault="009A5F33" w:rsidP="009A5F33">
            <w:pPr>
              <w:tabs>
                <w:tab w:val="left" w:pos="1330"/>
              </w:tabs>
              <w:spacing w:after="0"/>
              <w:jc w:val="center"/>
              <w:rPr>
                <w:sz w:val="24"/>
                <w:szCs w:val="24"/>
              </w:rPr>
            </w:pPr>
            <w:r w:rsidRPr="009A5F33">
              <w:rPr>
                <w:sz w:val="24"/>
                <w:szCs w:val="24"/>
              </w:rPr>
              <w:t>20 mark Essay Question</w:t>
            </w:r>
          </w:p>
          <w:p w:rsidR="009A5F33" w:rsidRPr="009A5F33" w:rsidRDefault="009A5F33" w:rsidP="009A5F33">
            <w:pPr>
              <w:tabs>
                <w:tab w:val="left" w:pos="1330"/>
              </w:tabs>
              <w:spacing w:after="0"/>
              <w:jc w:val="center"/>
              <w:rPr>
                <w:i/>
                <w:sz w:val="24"/>
                <w:szCs w:val="24"/>
              </w:rPr>
            </w:pPr>
            <w:r w:rsidRPr="009A5F33">
              <w:rPr>
                <w:i/>
                <w:sz w:val="24"/>
                <w:szCs w:val="24"/>
              </w:rPr>
              <w:t>(Unit 1)</w:t>
            </w:r>
          </w:p>
        </w:tc>
        <w:tc>
          <w:tcPr>
            <w:tcW w:w="3389" w:type="dxa"/>
            <w:vAlign w:val="center"/>
          </w:tcPr>
          <w:p w:rsidR="009A5F33" w:rsidRPr="009A5F33" w:rsidRDefault="009A5F33" w:rsidP="009A5F33">
            <w:pPr>
              <w:spacing w:after="0"/>
              <w:jc w:val="center"/>
              <w:rPr>
                <w:sz w:val="24"/>
                <w:szCs w:val="24"/>
              </w:rPr>
            </w:pPr>
            <w:r w:rsidRPr="009A5F33">
              <w:rPr>
                <w:sz w:val="24"/>
                <w:szCs w:val="24"/>
              </w:rPr>
              <w:t>20 mark Interpretation</w:t>
            </w:r>
          </w:p>
          <w:p w:rsidR="009A5F33" w:rsidRPr="009A5F33" w:rsidRDefault="009A5F33" w:rsidP="009A5F33">
            <w:pPr>
              <w:spacing w:after="0"/>
              <w:jc w:val="center"/>
              <w:rPr>
                <w:sz w:val="24"/>
                <w:szCs w:val="24"/>
              </w:rPr>
            </w:pPr>
            <w:r w:rsidRPr="009A5F33">
              <w:rPr>
                <w:i/>
                <w:sz w:val="24"/>
                <w:szCs w:val="24"/>
              </w:rPr>
              <w:t>(Greece)</w:t>
            </w:r>
          </w:p>
        </w:tc>
        <w:tc>
          <w:tcPr>
            <w:tcW w:w="3390" w:type="dxa"/>
            <w:vAlign w:val="center"/>
          </w:tcPr>
          <w:p w:rsidR="009A5F33" w:rsidRPr="009A5F33" w:rsidRDefault="009A5F33" w:rsidP="009A5F33">
            <w:pPr>
              <w:spacing w:after="0"/>
              <w:jc w:val="center"/>
              <w:rPr>
                <w:sz w:val="24"/>
                <w:szCs w:val="24"/>
              </w:rPr>
            </w:pPr>
            <w:r w:rsidRPr="009A5F33">
              <w:rPr>
                <w:sz w:val="24"/>
                <w:szCs w:val="24"/>
              </w:rPr>
              <w:t>30 mark essay question</w:t>
            </w:r>
          </w:p>
          <w:p w:rsidR="009A5F33" w:rsidRPr="009A5F33" w:rsidRDefault="009A5F33" w:rsidP="009A5F33">
            <w:pPr>
              <w:spacing w:after="0"/>
              <w:jc w:val="center"/>
              <w:rPr>
                <w:i/>
                <w:sz w:val="24"/>
                <w:szCs w:val="24"/>
              </w:rPr>
            </w:pPr>
            <w:r w:rsidRPr="009A5F33">
              <w:rPr>
                <w:i/>
                <w:sz w:val="24"/>
                <w:szCs w:val="24"/>
              </w:rPr>
              <w:t>(Unit 1)</w:t>
            </w:r>
          </w:p>
        </w:tc>
      </w:tr>
      <w:tr w:rsidR="009A5F33" w:rsidRPr="009A5F33" w:rsidTr="009A5F33">
        <w:trPr>
          <w:trHeight w:val="1102"/>
        </w:trPr>
        <w:tc>
          <w:tcPr>
            <w:tcW w:w="913" w:type="dxa"/>
            <w:vMerge/>
            <w:textDirection w:val="btLr"/>
            <w:vAlign w:val="center"/>
          </w:tcPr>
          <w:p w:rsidR="009A5F33" w:rsidRPr="009A5F33" w:rsidRDefault="009A5F33" w:rsidP="009A5F33">
            <w:pPr>
              <w:tabs>
                <w:tab w:val="left" w:pos="1330"/>
              </w:tabs>
              <w:spacing w:after="0"/>
              <w:ind w:left="113" w:right="113"/>
              <w:jc w:val="center"/>
              <w:rPr>
                <w:b/>
                <w:i/>
                <w:sz w:val="24"/>
                <w:szCs w:val="24"/>
              </w:rPr>
            </w:pP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2</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21.01.19</w:t>
            </w:r>
          </w:p>
        </w:tc>
        <w:tc>
          <w:tcPr>
            <w:tcW w:w="3389" w:type="dxa"/>
            <w:vAlign w:val="center"/>
          </w:tcPr>
          <w:p w:rsidR="009A5F33" w:rsidRPr="009A5F33" w:rsidRDefault="009A5F33" w:rsidP="009A5F33">
            <w:pPr>
              <w:tabs>
                <w:tab w:val="left" w:pos="1330"/>
              </w:tabs>
              <w:spacing w:after="0"/>
              <w:jc w:val="center"/>
              <w:rPr>
                <w:sz w:val="24"/>
                <w:szCs w:val="24"/>
              </w:rPr>
            </w:pPr>
            <w:r w:rsidRPr="009A5F33">
              <w:rPr>
                <w:sz w:val="24"/>
                <w:szCs w:val="24"/>
              </w:rPr>
              <w:t>20 mark Interpretation Question</w:t>
            </w:r>
          </w:p>
          <w:p w:rsidR="009A5F33" w:rsidRPr="009A5F33" w:rsidRDefault="009A5F33" w:rsidP="009A5F33">
            <w:pPr>
              <w:tabs>
                <w:tab w:val="left" w:pos="1330"/>
              </w:tabs>
              <w:spacing w:after="0"/>
              <w:jc w:val="center"/>
              <w:rPr>
                <w:sz w:val="24"/>
                <w:szCs w:val="24"/>
              </w:rPr>
            </w:pPr>
            <w:r w:rsidRPr="009A5F33">
              <w:rPr>
                <w:i/>
                <w:sz w:val="24"/>
                <w:szCs w:val="24"/>
              </w:rPr>
              <w:t>(Unit 2)</w:t>
            </w:r>
          </w:p>
        </w:tc>
        <w:tc>
          <w:tcPr>
            <w:tcW w:w="3389"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30 mark Essay </w:t>
            </w:r>
          </w:p>
          <w:p w:rsidR="009A5F33" w:rsidRPr="009A5F33" w:rsidRDefault="009A5F33" w:rsidP="009A5F33">
            <w:pPr>
              <w:tabs>
                <w:tab w:val="left" w:pos="1330"/>
              </w:tabs>
              <w:spacing w:after="0"/>
              <w:jc w:val="center"/>
              <w:rPr>
                <w:sz w:val="24"/>
                <w:szCs w:val="24"/>
              </w:rPr>
            </w:pPr>
            <w:r w:rsidRPr="009A5F33">
              <w:rPr>
                <w:i/>
                <w:sz w:val="24"/>
                <w:szCs w:val="24"/>
              </w:rPr>
              <w:t>(Greece)</w:t>
            </w:r>
          </w:p>
        </w:tc>
        <w:tc>
          <w:tcPr>
            <w:tcW w:w="3390"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3 x 10 mark questions </w:t>
            </w:r>
          </w:p>
          <w:p w:rsidR="009A5F33" w:rsidRPr="009A5F33" w:rsidRDefault="009A5F33" w:rsidP="009A5F33">
            <w:pPr>
              <w:tabs>
                <w:tab w:val="left" w:pos="1330"/>
              </w:tabs>
              <w:spacing w:after="0"/>
              <w:jc w:val="center"/>
              <w:rPr>
                <w:sz w:val="24"/>
                <w:szCs w:val="24"/>
              </w:rPr>
            </w:pPr>
            <w:r w:rsidRPr="009A5F33">
              <w:rPr>
                <w:i/>
                <w:sz w:val="24"/>
                <w:szCs w:val="24"/>
              </w:rPr>
              <w:t>(Unit 2)</w:t>
            </w:r>
          </w:p>
        </w:tc>
      </w:tr>
      <w:tr w:rsidR="009A5F33" w:rsidRPr="009A5F33" w:rsidTr="009A5F33">
        <w:trPr>
          <w:trHeight w:val="1102"/>
        </w:trPr>
        <w:tc>
          <w:tcPr>
            <w:tcW w:w="913" w:type="dxa"/>
            <w:vMerge/>
            <w:textDirection w:val="btLr"/>
            <w:vAlign w:val="center"/>
          </w:tcPr>
          <w:p w:rsidR="009A5F33" w:rsidRPr="009A5F33" w:rsidRDefault="009A5F33" w:rsidP="009A5F33">
            <w:pPr>
              <w:tabs>
                <w:tab w:val="left" w:pos="1330"/>
              </w:tabs>
              <w:spacing w:after="0"/>
              <w:ind w:left="113" w:right="113"/>
              <w:jc w:val="center"/>
              <w:rPr>
                <w:b/>
                <w:i/>
                <w:sz w:val="24"/>
                <w:szCs w:val="24"/>
              </w:rPr>
            </w:pP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3</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07.05.19</w:t>
            </w:r>
          </w:p>
        </w:tc>
        <w:tc>
          <w:tcPr>
            <w:tcW w:w="3389" w:type="dxa"/>
            <w:vAlign w:val="center"/>
          </w:tcPr>
          <w:p w:rsidR="009A5F33" w:rsidRPr="009A5F33" w:rsidRDefault="009A5F33" w:rsidP="009A5F33">
            <w:pPr>
              <w:tabs>
                <w:tab w:val="left" w:pos="1330"/>
              </w:tabs>
              <w:spacing w:after="0"/>
              <w:jc w:val="center"/>
              <w:rPr>
                <w:sz w:val="24"/>
                <w:szCs w:val="24"/>
              </w:rPr>
            </w:pPr>
            <w:r w:rsidRPr="009A5F33">
              <w:rPr>
                <w:sz w:val="24"/>
                <w:szCs w:val="24"/>
              </w:rPr>
              <w:t>10 and 20 mark Source Questions</w:t>
            </w:r>
          </w:p>
          <w:p w:rsidR="009A5F33" w:rsidRPr="009A5F33" w:rsidRDefault="009A5F33" w:rsidP="009A5F33">
            <w:pPr>
              <w:tabs>
                <w:tab w:val="left" w:pos="1330"/>
              </w:tabs>
              <w:spacing w:after="0"/>
              <w:jc w:val="center"/>
              <w:rPr>
                <w:sz w:val="24"/>
                <w:szCs w:val="24"/>
              </w:rPr>
            </w:pPr>
            <w:r w:rsidRPr="009A5F33">
              <w:rPr>
                <w:i/>
                <w:sz w:val="24"/>
                <w:szCs w:val="24"/>
              </w:rPr>
              <w:t>(Unit 1)</w:t>
            </w:r>
          </w:p>
        </w:tc>
        <w:tc>
          <w:tcPr>
            <w:tcW w:w="3389" w:type="dxa"/>
            <w:vAlign w:val="center"/>
          </w:tcPr>
          <w:p w:rsidR="009A5F33" w:rsidRPr="009A5F33" w:rsidRDefault="009A5F33" w:rsidP="009A5F33">
            <w:pPr>
              <w:tabs>
                <w:tab w:val="left" w:pos="1330"/>
              </w:tabs>
              <w:spacing w:after="0"/>
              <w:jc w:val="center"/>
              <w:rPr>
                <w:sz w:val="24"/>
                <w:szCs w:val="24"/>
              </w:rPr>
            </w:pPr>
            <w:r w:rsidRPr="009A5F33">
              <w:rPr>
                <w:sz w:val="24"/>
                <w:szCs w:val="24"/>
              </w:rPr>
              <w:t xml:space="preserve">30 mark Essay </w:t>
            </w:r>
          </w:p>
          <w:p w:rsidR="009A5F33" w:rsidRPr="009A5F33" w:rsidRDefault="009A5F33" w:rsidP="009A5F33">
            <w:pPr>
              <w:tabs>
                <w:tab w:val="left" w:pos="1330"/>
              </w:tabs>
              <w:spacing w:after="0"/>
              <w:jc w:val="center"/>
              <w:rPr>
                <w:sz w:val="24"/>
                <w:szCs w:val="24"/>
              </w:rPr>
            </w:pPr>
            <w:r w:rsidRPr="009A5F33">
              <w:rPr>
                <w:i/>
                <w:sz w:val="24"/>
                <w:szCs w:val="24"/>
              </w:rPr>
              <w:t>(Rome)</w:t>
            </w:r>
          </w:p>
        </w:tc>
        <w:tc>
          <w:tcPr>
            <w:tcW w:w="3390" w:type="dxa"/>
            <w:vAlign w:val="center"/>
          </w:tcPr>
          <w:p w:rsidR="009A5F33" w:rsidRPr="009A5F33" w:rsidRDefault="009A5F33" w:rsidP="009A5F33">
            <w:pPr>
              <w:spacing w:after="0"/>
              <w:jc w:val="center"/>
              <w:rPr>
                <w:sz w:val="24"/>
                <w:szCs w:val="24"/>
              </w:rPr>
            </w:pPr>
            <w:r w:rsidRPr="009A5F33">
              <w:rPr>
                <w:sz w:val="24"/>
                <w:szCs w:val="24"/>
              </w:rPr>
              <w:t>30 mark essay question</w:t>
            </w:r>
          </w:p>
          <w:p w:rsidR="009A5F33" w:rsidRPr="009A5F33" w:rsidRDefault="009A5F33" w:rsidP="009A5F33">
            <w:pPr>
              <w:tabs>
                <w:tab w:val="left" w:pos="1330"/>
              </w:tabs>
              <w:spacing w:after="0"/>
              <w:jc w:val="center"/>
              <w:rPr>
                <w:i/>
                <w:sz w:val="24"/>
                <w:szCs w:val="24"/>
              </w:rPr>
            </w:pPr>
            <w:r w:rsidRPr="009A5F33">
              <w:rPr>
                <w:i/>
                <w:sz w:val="24"/>
                <w:szCs w:val="24"/>
              </w:rPr>
              <w:t>(Unit 1)</w:t>
            </w:r>
          </w:p>
        </w:tc>
      </w:tr>
      <w:tr w:rsidR="009A5F33" w:rsidRPr="009A5F33" w:rsidTr="009A5F33">
        <w:trPr>
          <w:trHeight w:val="1102"/>
        </w:trPr>
        <w:tc>
          <w:tcPr>
            <w:tcW w:w="913" w:type="dxa"/>
            <w:vMerge/>
            <w:textDirection w:val="btLr"/>
            <w:vAlign w:val="center"/>
          </w:tcPr>
          <w:p w:rsidR="009A5F33" w:rsidRPr="009A5F33" w:rsidRDefault="009A5F33" w:rsidP="009A5F33">
            <w:pPr>
              <w:tabs>
                <w:tab w:val="left" w:pos="1330"/>
              </w:tabs>
              <w:spacing w:after="0"/>
              <w:ind w:left="113" w:right="113"/>
              <w:jc w:val="center"/>
              <w:rPr>
                <w:b/>
                <w:i/>
                <w:sz w:val="24"/>
                <w:szCs w:val="24"/>
              </w:rPr>
            </w:pPr>
          </w:p>
        </w:tc>
        <w:tc>
          <w:tcPr>
            <w:tcW w:w="1532"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4</w:t>
            </w:r>
          </w:p>
          <w:p w:rsidR="009A5F33" w:rsidRPr="009A5F33" w:rsidRDefault="009A5F33" w:rsidP="009A5F33">
            <w:pPr>
              <w:tabs>
                <w:tab w:val="left" w:pos="1330"/>
              </w:tabs>
              <w:spacing w:after="0"/>
              <w:jc w:val="center"/>
              <w:rPr>
                <w:b/>
                <w:sz w:val="24"/>
                <w:szCs w:val="24"/>
              </w:rPr>
            </w:pPr>
            <w:r w:rsidRPr="009A5F33">
              <w:rPr>
                <w:sz w:val="24"/>
                <w:szCs w:val="24"/>
              </w:rPr>
              <w:t>(Mid-Course)</w:t>
            </w:r>
          </w:p>
        </w:tc>
        <w:tc>
          <w:tcPr>
            <w:tcW w:w="1530" w:type="dxa"/>
            <w:vAlign w:val="center"/>
          </w:tcPr>
          <w:p w:rsidR="009A5F33" w:rsidRPr="009A5F33" w:rsidRDefault="009A5F33" w:rsidP="009A5F33">
            <w:pPr>
              <w:tabs>
                <w:tab w:val="left" w:pos="1330"/>
              </w:tabs>
              <w:spacing w:after="0"/>
              <w:jc w:val="center"/>
              <w:rPr>
                <w:b/>
                <w:sz w:val="24"/>
                <w:szCs w:val="24"/>
              </w:rPr>
            </w:pPr>
            <w:r w:rsidRPr="009A5F33">
              <w:rPr>
                <w:b/>
                <w:sz w:val="24"/>
                <w:szCs w:val="24"/>
              </w:rPr>
              <w:t>20.06.19</w:t>
            </w:r>
          </w:p>
        </w:tc>
        <w:tc>
          <w:tcPr>
            <w:tcW w:w="3389" w:type="dxa"/>
            <w:vAlign w:val="center"/>
          </w:tcPr>
          <w:p w:rsidR="009A5F33" w:rsidRPr="009A5F33" w:rsidRDefault="009A5F33" w:rsidP="009A5F33">
            <w:pPr>
              <w:tabs>
                <w:tab w:val="left" w:pos="1330"/>
              </w:tabs>
              <w:spacing w:after="0"/>
              <w:jc w:val="center"/>
              <w:rPr>
                <w:sz w:val="24"/>
                <w:szCs w:val="24"/>
              </w:rPr>
            </w:pPr>
            <w:r w:rsidRPr="009A5F33">
              <w:rPr>
                <w:sz w:val="24"/>
                <w:szCs w:val="24"/>
              </w:rPr>
              <w:t>Unit 1 &amp; 2 mock exams</w:t>
            </w:r>
          </w:p>
        </w:tc>
        <w:tc>
          <w:tcPr>
            <w:tcW w:w="3389" w:type="dxa"/>
            <w:vAlign w:val="center"/>
          </w:tcPr>
          <w:p w:rsidR="009A5F33" w:rsidRPr="009A5F33" w:rsidRDefault="009A5F33" w:rsidP="009A5F33">
            <w:pPr>
              <w:tabs>
                <w:tab w:val="left" w:pos="1330"/>
              </w:tabs>
              <w:spacing w:after="0"/>
              <w:jc w:val="center"/>
              <w:rPr>
                <w:sz w:val="24"/>
                <w:szCs w:val="24"/>
              </w:rPr>
            </w:pPr>
            <w:r w:rsidRPr="009A5F33">
              <w:rPr>
                <w:sz w:val="24"/>
                <w:szCs w:val="24"/>
              </w:rPr>
              <w:t>Unit 1 &amp; 2 mock exams</w:t>
            </w:r>
          </w:p>
        </w:tc>
        <w:tc>
          <w:tcPr>
            <w:tcW w:w="3390" w:type="dxa"/>
            <w:vAlign w:val="center"/>
          </w:tcPr>
          <w:p w:rsidR="009A5F33" w:rsidRPr="009A5F33" w:rsidRDefault="009A5F33" w:rsidP="009A5F33">
            <w:pPr>
              <w:tabs>
                <w:tab w:val="left" w:pos="1330"/>
              </w:tabs>
              <w:spacing w:after="0"/>
              <w:jc w:val="center"/>
              <w:rPr>
                <w:sz w:val="24"/>
                <w:szCs w:val="24"/>
              </w:rPr>
            </w:pPr>
            <w:r w:rsidRPr="009A5F33">
              <w:rPr>
                <w:sz w:val="24"/>
                <w:szCs w:val="24"/>
              </w:rPr>
              <w:t>Unit 1 &amp; 2 mock exams</w:t>
            </w:r>
          </w:p>
        </w:tc>
      </w:tr>
    </w:tbl>
    <w:p w:rsidR="005F723F" w:rsidRPr="009A5F33" w:rsidRDefault="005F723F">
      <w:pPr>
        <w:spacing w:after="160" w:line="259" w:lineRule="auto"/>
        <w:rPr>
          <w:sz w:val="24"/>
          <w:szCs w:val="24"/>
        </w:rPr>
      </w:pPr>
      <w:r w:rsidRPr="009A5F33">
        <w:rPr>
          <w:sz w:val="24"/>
          <w:szCs w:val="24"/>
        </w:rPr>
        <w:br w:type="page"/>
      </w:r>
    </w:p>
    <w:p w:rsidR="005F723F" w:rsidRPr="009A5F33" w:rsidRDefault="005F723F" w:rsidP="00134A74">
      <w:pPr>
        <w:rPr>
          <w:sz w:val="24"/>
          <w:szCs w:val="24"/>
        </w:rPr>
        <w:sectPr w:rsidR="005F723F" w:rsidRPr="009A5F33" w:rsidSect="005F723F">
          <w:pgSz w:w="16838" w:h="11906" w:orient="landscape"/>
          <w:pgMar w:top="1440" w:right="1440" w:bottom="1440" w:left="1440" w:header="709" w:footer="709" w:gutter="0"/>
          <w:cols w:space="708"/>
          <w:docGrid w:linePitch="360"/>
        </w:sectPr>
      </w:pPr>
    </w:p>
    <w:p w:rsidR="00A60B8D" w:rsidRPr="009A5F33" w:rsidRDefault="00A60B8D" w:rsidP="00134A74">
      <w:pPr>
        <w:rPr>
          <w:b/>
          <w:caps/>
          <w:sz w:val="24"/>
          <w:szCs w:val="24"/>
          <w:u w:val="single"/>
        </w:rPr>
      </w:pPr>
      <w:r w:rsidRPr="009A5F33">
        <w:rPr>
          <w:b/>
          <w:caps/>
          <w:sz w:val="24"/>
          <w:szCs w:val="24"/>
          <w:highlight w:val="yellow"/>
          <w:u w:val="single"/>
        </w:rPr>
        <w:lastRenderedPageBreak/>
        <w:t>Predicted Grades</w:t>
      </w:r>
    </w:p>
    <w:p w:rsidR="00A60B8D" w:rsidRPr="009A5F33" w:rsidRDefault="00A60B8D" w:rsidP="00134A74">
      <w:pPr>
        <w:rPr>
          <w:i/>
          <w:color w:val="2F5496" w:themeColor="accent5" w:themeShade="BF"/>
          <w:sz w:val="24"/>
          <w:szCs w:val="24"/>
        </w:rPr>
      </w:pPr>
      <w:r w:rsidRPr="009A5F33">
        <w:rPr>
          <w:i/>
          <w:color w:val="2F5496" w:themeColor="accent5" w:themeShade="BF"/>
          <w:sz w:val="24"/>
          <w:szCs w:val="24"/>
        </w:rPr>
        <w:t>A Level Students</w:t>
      </w:r>
    </w:p>
    <w:p w:rsidR="00A60B8D" w:rsidRPr="009A5F33" w:rsidRDefault="00695296" w:rsidP="00134A74">
      <w:pPr>
        <w:pStyle w:val="ListParagraph"/>
        <w:numPr>
          <w:ilvl w:val="0"/>
          <w:numId w:val="4"/>
        </w:numPr>
        <w:rPr>
          <w:sz w:val="24"/>
          <w:szCs w:val="24"/>
        </w:rPr>
      </w:pPr>
      <w:r w:rsidRPr="009A5F33">
        <w:rPr>
          <w:sz w:val="24"/>
          <w:szCs w:val="24"/>
        </w:rPr>
        <w:t>The predicted grade for full A-l</w:t>
      </w:r>
      <w:r w:rsidR="00A60B8D" w:rsidRPr="009A5F33">
        <w:rPr>
          <w:sz w:val="24"/>
          <w:szCs w:val="24"/>
        </w:rPr>
        <w:t xml:space="preserve">evel students moving from their first to their second year, will be based on the combined </w:t>
      </w:r>
      <w:r w:rsidR="00646075" w:rsidRPr="009A5F33">
        <w:rPr>
          <w:sz w:val="24"/>
          <w:szCs w:val="24"/>
        </w:rPr>
        <w:t>result of their two mock exams.</w:t>
      </w:r>
      <w:r w:rsidR="009A5F33">
        <w:rPr>
          <w:sz w:val="24"/>
          <w:szCs w:val="24"/>
        </w:rPr>
        <w:t xml:space="preserve"> These exams are used to produce an Annual Review Grade (ARG) for students.</w:t>
      </w:r>
    </w:p>
    <w:p w:rsidR="00A60B8D" w:rsidRPr="009A5F33" w:rsidRDefault="00A60B8D" w:rsidP="00134A74">
      <w:pPr>
        <w:pStyle w:val="ListParagraph"/>
        <w:numPr>
          <w:ilvl w:val="0"/>
          <w:numId w:val="4"/>
        </w:numPr>
        <w:rPr>
          <w:sz w:val="24"/>
          <w:szCs w:val="24"/>
        </w:rPr>
      </w:pPr>
      <w:r w:rsidRPr="009A5F33">
        <w:rPr>
          <w:sz w:val="24"/>
          <w:szCs w:val="24"/>
        </w:rPr>
        <w:t>Students will have a full mock exam in bo</w:t>
      </w:r>
      <w:r w:rsidR="009301D0" w:rsidRPr="009A5F33">
        <w:rPr>
          <w:sz w:val="24"/>
          <w:szCs w:val="24"/>
        </w:rPr>
        <w:t>th their Unit 1 and Unit 2 courses</w:t>
      </w:r>
      <w:r w:rsidRPr="009A5F33">
        <w:rPr>
          <w:sz w:val="24"/>
          <w:szCs w:val="24"/>
        </w:rPr>
        <w:t xml:space="preserve"> once the content of these courses has been completed</w:t>
      </w:r>
      <w:r w:rsidR="00695296" w:rsidRPr="009A5F33">
        <w:rPr>
          <w:sz w:val="24"/>
          <w:szCs w:val="24"/>
        </w:rPr>
        <w:t>.</w:t>
      </w:r>
      <w:r w:rsidRPr="009A5F33">
        <w:rPr>
          <w:sz w:val="24"/>
          <w:szCs w:val="24"/>
        </w:rPr>
        <w:t xml:space="preserve"> </w:t>
      </w:r>
    </w:p>
    <w:p w:rsidR="009301D0" w:rsidRPr="009A5F33" w:rsidRDefault="009301D0" w:rsidP="00134A74">
      <w:pPr>
        <w:pStyle w:val="ListParagraph"/>
        <w:numPr>
          <w:ilvl w:val="0"/>
          <w:numId w:val="4"/>
        </w:numPr>
        <w:rPr>
          <w:sz w:val="24"/>
          <w:szCs w:val="24"/>
        </w:rPr>
      </w:pPr>
      <w:r w:rsidRPr="009A5F33">
        <w:rPr>
          <w:sz w:val="24"/>
          <w:szCs w:val="24"/>
        </w:rPr>
        <w:t xml:space="preserve">It is essential therefore that students approach these mock exams </w:t>
      </w:r>
      <w:r w:rsidR="00695863" w:rsidRPr="009A5F33">
        <w:rPr>
          <w:sz w:val="24"/>
          <w:szCs w:val="24"/>
        </w:rPr>
        <w:t>as significant assessments and revise accordingly.</w:t>
      </w:r>
      <w:r w:rsidR="00695296" w:rsidRPr="009A5F33">
        <w:rPr>
          <w:sz w:val="24"/>
          <w:szCs w:val="24"/>
        </w:rPr>
        <w:t xml:space="preserve"> Failure to do so will not be seen as a reason to change the predicted grade.</w:t>
      </w:r>
    </w:p>
    <w:p w:rsidR="00695296" w:rsidRPr="009A5F33" w:rsidRDefault="009301D0" w:rsidP="00134A74">
      <w:pPr>
        <w:pStyle w:val="ListParagraph"/>
        <w:numPr>
          <w:ilvl w:val="0"/>
          <w:numId w:val="4"/>
        </w:numPr>
        <w:rPr>
          <w:sz w:val="24"/>
          <w:szCs w:val="24"/>
        </w:rPr>
      </w:pPr>
      <w:r w:rsidRPr="009A5F33">
        <w:rPr>
          <w:sz w:val="24"/>
          <w:szCs w:val="24"/>
        </w:rPr>
        <w:t xml:space="preserve">If a student has underperformed substantially in the mock exams then their benchmark results will be </w:t>
      </w:r>
      <w:r w:rsidR="00695863" w:rsidRPr="009A5F33">
        <w:rPr>
          <w:sz w:val="24"/>
          <w:szCs w:val="24"/>
        </w:rPr>
        <w:t>taken into account when deciding on their predicted grade</w:t>
      </w:r>
      <w:r w:rsidR="00695296" w:rsidRPr="009A5F33">
        <w:rPr>
          <w:sz w:val="24"/>
          <w:szCs w:val="24"/>
        </w:rPr>
        <w:t>.</w:t>
      </w:r>
    </w:p>
    <w:p w:rsidR="009301D0" w:rsidRPr="009A5F33" w:rsidRDefault="009301D0" w:rsidP="00134A74">
      <w:pPr>
        <w:rPr>
          <w:i/>
          <w:color w:val="2F5496" w:themeColor="accent5" w:themeShade="BF"/>
          <w:sz w:val="24"/>
          <w:szCs w:val="24"/>
        </w:rPr>
      </w:pPr>
      <w:r w:rsidRPr="009A5F33">
        <w:rPr>
          <w:i/>
          <w:color w:val="2F5496" w:themeColor="accent5" w:themeShade="BF"/>
          <w:sz w:val="24"/>
          <w:szCs w:val="24"/>
        </w:rPr>
        <w:t>AS Students</w:t>
      </w:r>
    </w:p>
    <w:p w:rsidR="002D3E4D" w:rsidRDefault="009301D0" w:rsidP="002D3E4D">
      <w:pPr>
        <w:pStyle w:val="ListParagraph"/>
        <w:numPr>
          <w:ilvl w:val="0"/>
          <w:numId w:val="4"/>
        </w:numPr>
        <w:rPr>
          <w:sz w:val="24"/>
          <w:szCs w:val="24"/>
        </w:rPr>
      </w:pPr>
      <w:r w:rsidRPr="009A5F33">
        <w:rPr>
          <w:sz w:val="24"/>
          <w:szCs w:val="24"/>
        </w:rPr>
        <w:t>For any AS students who upgrade</w:t>
      </w:r>
      <w:r w:rsidR="00695296" w:rsidRPr="009A5F33">
        <w:rPr>
          <w:sz w:val="24"/>
          <w:szCs w:val="24"/>
        </w:rPr>
        <w:t>s to the full A-</w:t>
      </w:r>
      <w:r w:rsidRPr="009A5F33">
        <w:rPr>
          <w:sz w:val="24"/>
          <w:szCs w:val="24"/>
        </w:rPr>
        <w:t>level at the end of the first year, their predicted grade will automatica</w:t>
      </w:r>
      <w:r w:rsidR="00695863" w:rsidRPr="009A5F33">
        <w:rPr>
          <w:sz w:val="24"/>
          <w:szCs w:val="24"/>
        </w:rPr>
        <w:t>lly be their achieved AS result</w:t>
      </w:r>
      <w:r w:rsidR="00695296" w:rsidRPr="009A5F33">
        <w:rPr>
          <w:sz w:val="24"/>
          <w:szCs w:val="24"/>
        </w:rPr>
        <w:t>.</w:t>
      </w:r>
    </w:p>
    <w:p w:rsidR="002D3E4D" w:rsidRPr="002D3E4D" w:rsidRDefault="002D3E4D" w:rsidP="002D3E4D">
      <w:pPr>
        <w:pStyle w:val="ListParagraph"/>
        <w:ind w:left="360"/>
        <w:rPr>
          <w:sz w:val="24"/>
          <w:szCs w:val="24"/>
        </w:rPr>
      </w:pPr>
    </w:p>
    <w:p w:rsidR="00695863" w:rsidRPr="002D3E4D" w:rsidRDefault="002D3E4D" w:rsidP="002D3E4D">
      <w:pPr>
        <w:rPr>
          <w:b/>
          <w:sz w:val="24"/>
          <w:szCs w:val="24"/>
          <w:u w:val="single"/>
        </w:rPr>
      </w:pPr>
      <w:r w:rsidRPr="002D3E4D">
        <w:rPr>
          <w:sz w:val="24"/>
          <w:szCs w:val="24"/>
        </w:rPr>
        <w:t>Students will have a 1-1 in the summer term of their first year t</w:t>
      </w:r>
      <w:r>
        <w:rPr>
          <w:sz w:val="24"/>
          <w:szCs w:val="24"/>
        </w:rPr>
        <w:t>o discuss their predicted grade. It is essential that these grades are accurate reflections of a student’s performance and are based on the evidence of achieved results. It is the college’s policy that a predicted grade can only be one level higher than an ARG.</w:t>
      </w:r>
    </w:p>
    <w:p w:rsidR="00695863" w:rsidRPr="009A5F33" w:rsidRDefault="00695863" w:rsidP="00134A74">
      <w:pPr>
        <w:rPr>
          <w:b/>
          <w:caps/>
          <w:sz w:val="24"/>
          <w:szCs w:val="24"/>
          <w:u w:val="single"/>
        </w:rPr>
      </w:pPr>
      <w:r w:rsidRPr="009A5F33">
        <w:rPr>
          <w:b/>
          <w:caps/>
          <w:sz w:val="24"/>
          <w:szCs w:val="24"/>
          <w:highlight w:val="yellow"/>
          <w:u w:val="single"/>
        </w:rPr>
        <w:t>Mock Exams</w:t>
      </w:r>
      <w:r w:rsidRPr="009A5F33">
        <w:rPr>
          <w:b/>
          <w:caps/>
          <w:sz w:val="24"/>
          <w:szCs w:val="24"/>
          <w:u w:val="single"/>
        </w:rPr>
        <w:t xml:space="preserve"> </w:t>
      </w:r>
    </w:p>
    <w:p w:rsidR="00695863" w:rsidRPr="009A5F33" w:rsidRDefault="00F63DC3" w:rsidP="00134A74">
      <w:pPr>
        <w:rPr>
          <w:sz w:val="24"/>
          <w:szCs w:val="24"/>
        </w:rPr>
      </w:pPr>
      <w:r w:rsidRPr="009A5F33">
        <w:rPr>
          <w:sz w:val="24"/>
          <w:szCs w:val="24"/>
        </w:rPr>
        <w:t>A level</w:t>
      </w:r>
      <w:r w:rsidR="00695863" w:rsidRPr="009A5F33">
        <w:rPr>
          <w:sz w:val="24"/>
          <w:szCs w:val="24"/>
        </w:rPr>
        <w:t xml:space="preserve"> students will sit a</w:t>
      </w:r>
      <w:r w:rsidRPr="009A5F33">
        <w:rPr>
          <w:sz w:val="24"/>
          <w:szCs w:val="24"/>
        </w:rPr>
        <w:t xml:space="preserve"> full mock exam in each of the u</w:t>
      </w:r>
      <w:r w:rsidR="00695863" w:rsidRPr="009A5F33">
        <w:rPr>
          <w:sz w:val="24"/>
          <w:szCs w:val="24"/>
        </w:rPr>
        <w:t>nits studied in the first year:</w:t>
      </w:r>
    </w:p>
    <w:p w:rsidR="00695863" w:rsidRPr="009A5F33" w:rsidRDefault="00695863" w:rsidP="00134A74">
      <w:pPr>
        <w:rPr>
          <w:sz w:val="24"/>
          <w:szCs w:val="24"/>
        </w:rPr>
      </w:pPr>
      <w:r w:rsidRPr="009A5F33">
        <w:rPr>
          <w:sz w:val="24"/>
          <w:szCs w:val="24"/>
        </w:rPr>
        <w:t>These exams will be sat in formal timed conditions</w:t>
      </w:r>
      <w:r w:rsidR="00676252" w:rsidRPr="009A5F33">
        <w:rPr>
          <w:sz w:val="24"/>
          <w:szCs w:val="24"/>
        </w:rPr>
        <w:t xml:space="preserve"> and any students entitled to extra time or to word-process will be able to do so. Students will be expected to conduct substantial revision to prepare for these exams and will be supported with revision materials and revision sessions (either during lunchtimes or after college)</w:t>
      </w:r>
      <w:r w:rsidR="00695296" w:rsidRPr="009A5F33">
        <w:rPr>
          <w:sz w:val="24"/>
          <w:szCs w:val="24"/>
        </w:rPr>
        <w:t>.</w:t>
      </w:r>
    </w:p>
    <w:p w:rsidR="00676252" w:rsidRPr="009A5F33" w:rsidRDefault="00676252" w:rsidP="00134A74">
      <w:pPr>
        <w:rPr>
          <w:sz w:val="24"/>
          <w:szCs w:val="24"/>
        </w:rPr>
      </w:pPr>
      <w:r w:rsidRPr="009A5F33">
        <w:rPr>
          <w:sz w:val="24"/>
          <w:szCs w:val="24"/>
        </w:rPr>
        <w:t>Completed mock exams will be marked using the full OCR mark schemes and feedback will be given using standardised feedback sheets.</w:t>
      </w:r>
    </w:p>
    <w:p w:rsidR="009301D0" w:rsidRPr="009A5F33" w:rsidRDefault="009301D0" w:rsidP="00134A74">
      <w:pPr>
        <w:rPr>
          <w:sz w:val="24"/>
          <w:szCs w:val="24"/>
        </w:rPr>
      </w:pPr>
    </w:p>
    <w:p w:rsidR="007E3DF0" w:rsidRPr="009A5F33" w:rsidRDefault="007E3DF0" w:rsidP="007E3DF0">
      <w:pPr>
        <w:rPr>
          <w:b/>
          <w:caps/>
          <w:sz w:val="24"/>
          <w:szCs w:val="24"/>
          <w:u w:val="single"/>
        </w:rPr>
      </w:pPr>
      <w:r w:rsidRPr="007E3DF0">
        <w:rPr>
          <w:b/>
          <w:caps/>
          <w:sz w:val="24"/>
          <w:szCs w:val="24"/>
          <w:highlight w:val="yellow"/>
          <w:u w:val="single"/>
        </w:rPr>
        <w:t>Coursework</w:t>
      </w:r>
    </w:p>
    <w:p w:rsidR="009603C0" w:rsidRDefault="007E3DF0" w:rsidP="00134A74">
      <w:pPr>
        <w:rPr>
          <w:sz w:val="24"/>
          <w:szCs w:val="24"/>
        </w:rPr>
      </w:pPr>
      <w:r>
        <w:rPr>
          <w:sz w:val="24"/>
          <w:szCs w:val="24"/>
        </w:rPr>
        <w:t>For a detailed explanation of the History and Politics department’s policy towards coursework, please see the separate ‘Coursework Moderation Policy’ available on Godalming Online</w:t>
      </w:r>
    </w:p>
    <w:p w:rsidR="007E3DF0" w:rsidRPr="009A5F33" w:rsidRDefault="007E3DF0" w:rsidP="007E3DF0">
      <w:pPr>
        <w:rPr>
          <w:b/>
          <w:caps/>
          <w:sz w:val="24"/>
          <w:szCs w:val="24"/>
          <w:u w:val="single"/>
        </w:rPr>
      </w:pPr>
      <w:r w:rsidRPr="007E3DF0">
        <w:rPr>
          <w:b/>
          <w:caps/>
          <w:sz w:val="24"/>
          <w:szCs w:val="24"/>
          <w:highlight w:val="yellow"/>
          <w:u w:val="single"/>
        </w:rPr>
        <w:lastRenderedPageBreak/>
        <w:t>Plagiarism</w:t>
      </w:r>
    </w:p>
    <w:p w:rsidR="000E28B4" w:rsidRPr="000E28B4" w:rsidRDefault="000E28B4" w:rsidP="000E28B4">
      <w:pPr>
        <w:spacing w:after="0"/>
        <w:rPr>
          <w:sz w:val="24"/>
        </w:rPr>
      </w:pPr>
      <w:r w:rsidRPr="000E28B4">
        <w:rPr>
          <w:sz w:val="24"/>
        </w:rPr>
        <w:t>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rsidR="007E3DF0" w:rsidRDefault="007E3DF0" w:rsidP="00134A74">
      <w:pPr>
        <w:rPr>
          <w:sz w:val="24"/>
          <w:szCs w:val="24"/>
        </w:rPr>
      </w:pPr>
    </w:p>
    <w:p w:rsidR="007E3DF0" w:rsidRPr="007E3DF0" w:rsidRDefault="007E3DF0" w:rsidP="00134A74">
      <w:pPr>
        <w:rPr>
          <w:sz w:val="24"/>
          <w:szCs w:val="24"/>
        </w:rPr>
      </w:pPr>
    </w:p>
    <w:p w:rsidR="008644FE" w:rsidRPr="009A5F33" w:rsidRDefault="008644FE" w:rsidP="00134A74">
      <w:pPr>
        <w:rPr>
          <w:b/>
          <w:sz w:val="24"/>
          <w:szCs w:val="24"/>
          <w:u w:val="single"/>
        </w:rPr>
      </w:pPr>
    </w:p>
    <w:p w:rsidR="008644FE" w:rsidRPr="009A5F33" w:rsidRDefault="008644FE" w:rsidP="00134A74">
      <w:pPr>
        <w:rPr>
          <w:b/>
          <w:sz w:val="24"/>
          <w:szCs w:val="24"/>
          <w:u w:val="single"/>
        </w:rPr>
      </w:pPr>
    </w:p>
    <w:sectPr w:rsidR="008644FE" w:rsidRPr="009A5F33" w:rsidSect="005F723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33" w:rsidRDefault="009A5F33" w:rsidP="00A60B8D">
      <w:pPr>
        <w:spacing w:after="0" w:line="240" w:lineRule="auto"/>
      </w:pPr>
      <w:r>
        <w:separator/>
      </w:r>
    </w:p>
  </w:endnote>
  <w:endnote w:type="continuationSeparator" w:id="0">
    <w:p w:rsidR="009A5F33" w:rsidRDefault="009A5F33" w:rsidP="00A6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305244"/>
      <w:docPartObj>
        <w:docPartGallery w:val="Page Numbers (Bottom of Page)"/>
        <w:docPartUnique/>
      </w:docPartObj>
    </w:sdtPr>
    <w:sdtEndPr>
      <w:rPr>
        <w:noProof/>
      </w:rPr>
    </w:sdtEndPr>
    <w:sdtContent>
      <w:p w:rsidR="00D14384" w:rsidRDefault="00D14384">
        <w:pPr>
          <w:pStyle w:val="Footer"/>
          <w:jc w:val="center"/>
        </w:pPr>
        <w:r>
          <w:fldChar w:fldCharType="begin"/>
        </w:r>
        <w:r>
          <w:instrText xml:space="preserve"> PAGE   \* MERGEFORMAT </w:instrText>
        </w:r>
        <w:r>
          <w:fldChar w:fldCharType="separate"/>
        </w:r>
        <w:r w:rsidR="007F07C6">
          <w:rPr>
            <w:noProof/>
          </w:rPr>
          <w:t>2</w:t>
        </w:r>
        <w:r>
          <w:rPr>
            <w:noProof/>
          </w:rPr>
          <w:fldChar w:fldCharType="end"/>
        </w:r>
      </w:p>
    </w:sdtContent>
  </w:sdt>
  <w:p w:rsidR="00D14384" w:rsidRDefault="00D1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33" w:rsidRDefault="009A5F33" w:rsidP="00A60B8D">
      <w:pPr>
        <w:spacing w:after="0" w:line="240" w:lineRule="auto"/>
      </w:pPr>
      <w:r>
        <w:separator/>
      </w:r>
    </w:p>
  </w:footnote>
  <w:footnote w:type="continuationSeparator" w:id="0">
    <w:p w:rsidR="009A5F33" w:rsidRDefault="009A5F33" w:rsidP="00A60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33" w:rsidRPr="00C31463" w:rsidRDefault="009A5F33" w:rsidP="00C31463">
    <w:pPr>
      <w:pStyle w:val="Header"/>
    </w:pPr>
    <w:r w:rsidRPr="00C31463">
      <w:rPr>
        <w:noProof/>
        <w:lang w:eastAsia="en-GB"/>
      </w:rPr>
      <w:drawing>
        <wp:anchor distT="0" distB="0" distL="114300" distR="114300" simplePos="0" relativeHeight="251659264" behindDoc="0" locked="0" layoutInCell="1" allowOverlap="1" wp14:anchorId="3385830D" wp14:editId="24014C7C">
          <wp:simplePos x="0" y="0"/>
          <wp:positionH relativeFrom="column">
            <wp:posOffset>-666536</wp:posOffset>
          </wp:positionH>
          <wp:positionV relativeFrom="paragraph">
            <wp:posOffset>-276860</wp:posOffset>
          </wp:positionV>
          <wp:extent cx="1390796" cy="459224"/>
          <wp:effectExtent l="0" t="0" r="0" b="0"/>
          <wp:wrapNone/>
          <wp:docPr id="10" name="Picture 10" descr="Logo%20blue%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blue%20on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796" cy="45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31463">
      <w:rPr>
        <w:noProof/>
        <w:lang w:eastAsia="en-GB"/>
      </w:rPr>
      <mc:AlternateContent>
        <mc:Choice Requires="wps">
          <w:drawing>
            <wp:anchor distT="0" distB="0" distL="114300" distR="114300" simplePos="0" relativeHeight="251660288" behindDoc="0" locked="0" layoutInCell="1" allowOverlap="1" wp14:anchorId="0D25A29E" wp14:editId="77DC2EF5">
              <wp:simplePos x="0" y="0"/>
              <wp:positionH relativeFrom="margin">
                <wp:posOffset>-321310</wp:posOffset>
              </wp:positionH>
              <wp:positionV relativeFrom="paragraph">
                <wp:posOffset>300990</wp:posOffset>
              </wp:positionV>
              <wp:extent cx="6614160" cy="0"/>
              <wp:effectExtent l="0" t="0" r="3429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416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8BBF0"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3.7pt" to="49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" strokecolor="#f60"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736"/>
    <w:multiLevelType w:val="hybridMultilevel"/>
    <w:tmpl w:val="E0220E48"/>
    <w:lvl w:ilvl="0" w:tplc="62A27C1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886A68"/>
    <w:multiLevelType w:val="hybridMultilevel"/>
    <w:tmpl w:val="E35617C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DC05CA"/>
    <w:multiLevelType w:val="hybridMultilevel"/>
    <w:tmpl w:val="15F6E1B8"/>
    <w:lvl w:ilvl="0" w:tplc="05F2589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F48C7"/>
    <w:multiLevelType w:val="hybridMultilevel"/>
    <w:tmpl w:val="712AB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0"/>
  </w:num>
  <w:num w:numId="4">
    <w:abstractNumId w:val="0"/>
  </w:num>
  <w:num w:numId="5">
    <w:abstractNumId w:val="1"/>
  </w:num>
  <w:num w:numId="6">
    <w:abstractNumId w:val="5"/>
  </w:num>
  <w:num w:numId="7">
    <w:abstractNumId w:val="3"/>
  </w:num>
  <w:num w:numId="8">
    <w:abstractNumId w:val="8"/>
  </w:num>
  <w:num w:numId="9">
    <w:abstractNumId w:val="6"/>
  </w:num>
  <w:num w:numId="10">
    <w:abstractNumId w:val="7"/>
  </w:num>
  <w:num w:numId="11">
    <w:abstractNumId w:val="4"/>
  </w:num>
  <w:num w:numId="1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6"/>
    <w:rsid w:val="0000059E"/>
    <w:rsid w:val="00014A8A"/>
    <w:rsid w:val="00070E1F"/>
    <w:rsid w:val="000B6027"/>
    <w:rsid w:val="000C6D4E"/>
    <w:rsid w:val="000E12E0"/>
    <w:rsid w:val="000E28B4"/>
    <w:rsid w:val="00134A74"/>
    <w:rsid w:val="0014364A"/>
    <w:rsid w:val="001776C5"/>
    <w:rsid w:val="00187203"/>
    <w:rsid w:val="00210AE9"/>
    <w:rsid w:val="002219BE"/>
    <w:rsid w:val="0028423B"/>
    <w:rsid w:val="002D3E4D"/>
    <w:rsid w:val="002F3BB9"/>
    <w:rsid w:val="00350807"/>
    <w:rsid w:val="003E7782"/>
    <w:rsid w:val="004862F0"/>
    <w:rsid w:val="004A0F1C"/>
    <w:rsid w:val="00512ADE"/>
    <w:rsid w:val="0058132F"/>
    <w:rsid w:val="005F723F"/>
    <w:rsid w:val="0063244D"/>
    <w:rsid w:val="006339AE"/>
    <w:rsid w:val="00646075"/>
    <w:rsid w:val="00676252"/>
    <w:rsid w:val="0067736A"/>
    <w:rsid w:val="00695296"/>
    <w:rsid w:val="00695863"/>
    <w:rsid w:val="006F4BE3"/>
    <w:rsid w:val="006F5223"/>
    <w:rsid w:val="007618CB"/>
    <w:rsid w:val="007E36DD"/>
    <w:rsid w:val="007E3DF0"/>
    <w:rsid w:val="007F07C6"/>
    <w:rsid w:val="007F618E"/>
    <w:rsid w:val="00846CC9"/>
    <w:rsid w:val="008644FE"/>
    <w:rsid w:val="008F4A42"/>
    <w:rsid w:val="009301D0"/>
    <w:rsid w:val="0096032A"/>
    <w:rsid w:val="009603C0"/>
    <w:rsid w:val="009660DF"/>
    <w:rsid w:val="00980B7A"/>
    <w:rsid w:val="00983529"/>
    <w:rsid w:val="009A5F33"/>
    <w:rsid w:val="009E6C7B"/>
    <w:rsid w:val="00A26F58"/>
    <w:rsid w:val="00A60B8D"/>
    <w:rsid w:val="00A93FE6"/>
    <w:rsid w:val="00B918AB"/>
    <w:rsid w:val="00BA3614"/>
    <w:rsid w:val="00C31463"/>
    <w:rsid w:val="00D11AFD"/>
    <w:rsid w:val="00D14384"/>
    <w:rsid w:val="00D57509"/>
    <w:rsid w:val="00DE53D9"/>
    <w:rsid w:val="00DF6204"/>
    <w:rsid w:val="00E97E6F"/>
    <w:rsid w:val="00EC21A1"/>
    <w:rsid w:val="00F02EC5"/>
    <w:rsid w:val="00F21E64"/>
    <w:rsid w:val="00F367E6"/>
    <w:rsid w:val="00F63DC3"/>
    <w:rsid w:val="00FD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8912"/>
  <w15:chartTrackingRefBased/>
  <w15:docId w15:val="{2FF650E2-DE43-4FBC-B9F9-044EA7E0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7E6"/>
    <w:pPr>
      <w:ind w:left="720"/>
      <w:contextualSpacing/>
    </w:pPr>
  </w:style>
  <w:style w:type="paragraph" w:styleId="Header">
    <w:name w:val="header"/>
    <w:basedOn w:val="Normal"/>
    <w:link w:val="HeaderChar"/>
    <w:uiPriority w:val="99"/>
    <w:unhideWhenUsed/>
    <w:rsid w:val="00A60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B8D"/>
  </w:style>
  <w:style w:type="paragraph" w:styleId="Footer">
    <w:name w:val="footer"/>
    <w:basedOn w:val="Normal"/>
    <w:link w:val="FooterChar"/>
    <w:uiPriority w:val="99"/>
    <w:unhideWhenUsed/>
    <w:rsid w:val="00A60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8B47BB37</Template>
  <TotalTime>139</TotalTime>
  <Pages>8</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27</cp:revision>
  <dcterms:created xsi:type="dcterms:W3CDTF">2018-06-07T10:53:00Z</dcterms:created>
  <dcterms:modified xsi:type="dcterms:W3CDTF">2018-09-05T14:29:00Z</dcterms:modified>
</cp:coreProperties>
</file>