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F9" w:rsidRPr="00B03EAF" w:rsidRDefault="00B03EAF" w:rsidP="008D6218">
      <w:pPr>
        <w:spacing w:after="0"/>
        <w:ind w:left="1440"/>
        <w:jc w:val="center"/>
        <w:rPr>
          <w:b/>
          <w:color w:val="002060"/>
          <w:sz w:val="36"/>
          <w:u w:val="single"/>
        </w:rPr>
      </w:pPr>
      <w:r w:rsidRPr="00B03EAF">
        <w:rPr>
          <w:rFonts w:ascii="Helvetica" w:hAnsi="Helvetica" w:cs="Helvetica"/>
          <w:noProof/>
          <w:color w:val="002060"/>
          <w:sz w:val="28"/>
          <w:szCs w:val="27"/>
          <w:shd w:val="clear" w:color="auto" w:fill="F5F7F7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-148524</wp:posOffset>
            </wp:positionH>
            <wp:positionV relativeFrom="paragraph">
              <wp:posOffset>340360</wp:posOffset>
            </wp:positionV>
            <wp:extent cx="831215" cy="831215"/>
            <wp:effectExtent l="0" t="0" r="6985" b="6985"/>
            <wp:wrapTight wrapText="bothSides">
              <wp:wrapPolygon edited="0">
                <wp:start x="0" y="0"/>
                <wp:lineTo x="0" y="21286"/>
                <wp:lineTo x="21286" y="21286"/>
                <wp:lineTo x="21286" y="0"/>
                <wp:lineTo x="0" y="0"/>
              </wp:wrapPolygon>
            </wp:wrapTight>
            <wp:docPr id="1" name="Picture 1" descr="MASSOLI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OLI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EAF">
        <w:rPr>
          <w:noProof/>
          <w:color w:val="002060"/>
          <w:sz w:val="24"/>
          <w:lang w:eastAsia="en-GB"/>
        </w:rPr>
        <w:drawing>
          <wp:anchor distT="0" distB="0" distL="114300" distR="114300" simplePos="0" relativeHeight="251662336" behindDoc="1" locked="0" layoutInCell="1" allowOverlap="1" wp14:anchorId="2ED77AD6" wp14:editId="1B902E73">
            <wp:simplePos x="0" y="0"/>
            <wp:positionH relativeFrom="margin">
              <wp:posOffset>8851958</wp:posOffset>
            </wp:positionH>
            <wp:positionV relativeFrom="paragraph">
              <wp:posOffset>152721</wp:posOffset>
            </wp:positionV>
            <wp:extent cx="1099185" cy="1084580"/>
            <wp:effectExtent l="0" t="0" r="5715" b="1270"/>
            <wp:wrapTight wrapText="bothSides">
              <wp:wrapPolygon edited="0">
                <wp:start x="0" y="0"/>
                <wp:lineTo x="0" y="21246"/>
                <wp:lineTo x="21338" y="21246"/>
                <wp:lineTo x="213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6763F9" w:rsidRPr="00B03EAF">
        <w:rPr>
          <w:b/>
          <w:color w:val="002060"/>
          <w:sz w:val="36"/>
          <w:u w:val="single"/>
        </w:rPr>
        <w:t>History Department</w:t>
      </w:r>
      <w:r w:rsidR="000436C2" w:rsidRPr="00B03EAF">
        <w:rPr>
          <w:b/>
          <w:color w:val="002060"/>
          <w:sz w:val="36"/>
          <w:u w:val="single"/>
        </w:rPr>
        <w:t xml:space="preserve"> - </w:t>
      </w:r>
      <w:r w:rsidR="006763F9" w:rsidRPr="00B03EAF">
        <w:rPr>
          <w:b/>
          <w:color w:val="002060"/>
          <w:sz w:val="36"/>
          <w:u w:val="single"/>
        </w:rPr>
        <w:t>‘</w:t>
      </w:r>
      <w:proofErr w:type="spellStart"/>
      <w:r w:rsidR="006763F9" w:rsidRPr="00B03EAF">
        <w:rPr>
          <w:b/>
          <w:color w:val="002060"/>
          <w:sz w:val="36"/>
          <w:u w:val="single"/>
        </w:rPr>
        <w:t>Massolit</w:t>
      </w:r>
      <w:proofErr w:type="spellEnd"/>
      <w:r w:rsidR="006763F9" w:rsidRPr="00B03EAF">
        <w:rPr>
          <w:b/>
          <w:color w:val="002060"/>
          <w:sz w:val="36"/>
          <w:u w:val="single"/>
        </w:rPr>
        <w:t>’ Resources</w:t>
      </w:r>
    </w:p>
    <w:p w:rsidR="006763F9" w:rsidRDefault="000436C2" w:rsidP="000436C2">
      <w:pPr>
        <w:rPr>
          <w:sz w:val="24"/>
          <w:szCs w:val="24"/>
        </w:rPr>
      </w:pPr>
      <w:r w:rsidRPr="0030330E">
        <w:rPr>
          <w:rFonts w:eastAsia="Times New Roman" w:cs="Arial"/>
          <w:sz w:val="24"/>
          <w:szCs w:val="24"/>
          <w:lang w:eastAsia="en-GB"/>
        </w:rPr>
        <w:t>Godalming College subscribes to the ‘</w:t>
      </w:r>
      <w:proofErr w:type="spellStart"/>
      <w:r w:rsidRPr="0030330E">
        <w:rPr>
          <w:rFonts w:eastAsia="Times New Roman" w:cs="Arial"/>
          <w:sz w:val="24"/>
          <w:szCs w:val="24"/>
          <w:lang w:eastAsia="en-GB"/>
        </w:rPr>
        <w:t>Massolit</w:t>
      </w:r>
      <w:proofErr w:type="spellEnd"/>
      <w:r w:rsidRPr="0030330E">
        <w:rPr>
          <w:rFonts w:eastAsia="Times New Roman" w:cs="Arial"/>
          <w:sz w:val="24"/>
          <w:szCs w:val="24"/>
          <w:lang w:eastAsia="en-GB"/>
        </w:rPr>
        <w:t>’ website which offers an excellent range of short lectures from leading academics on topics covering History, English Literature, Philosophy and Classics.</w:t>
      </w:r>
      <w:r>
        <w:rPr>
          <w:rFonts w:eastAsia="Times New Roman" w:cs="Arial"/>
          <w:sz w:val="24"/>
          <w:szCs w:val="24"/>
          <w:lang w:eastAsia="en-GB"/>
        </w:rPr>
        <w:t xml:space="preserve"> </w:t>
      </w:r>
      <w:r w:rsidRPr="0030330E">
        <w:rPr>
          <w:rFonts w:eastAsia="Times New Roman" w:cs="Arial"/>
          <w:sz w:val="24"/>
          <w:szCs w:val="24"/>
          <w:lang w:eastAsia="en-GB"/>
        </w:rPr>
        <w:t xml:space="preserve">To log on to the site go to </w:t>
      </w:r>
      <w:hyperlink r:id="rId11" w:history="1">
        <w:r w:rsidRPr="0030330E">
          <w:rPr>
            <w:rStyle w:val="Hyperlink"/>
            <w:rFonts w:eastAsia="Times New Roman" w:cs="Arial"/>
            <w:sz w:val="24"/>
            <w:szCs w:val="24"/>
            <w:lang w:eastAsia="en-GB"/>
          </w:rPr>
          <w:t>https://www.massolit.io/</w:t>
        </w:r>
      </w:hyperlink>
      <w:r w:rsidRPr="0030330E">
        <w:rPr>
          <w:rFonts w:eastAsia="Times New Roman" w:cs="Arial"/>
          <w:sz w:val="24"/>
          <w:szCs w:val="24"/>
          <w:lang w:eastAsia="en-GB"/>
        </w:rPr>
        <w:t xml:space="preserve"> then select </w:t>
      </w:r>
      <w:r w:rsidRPr="0030330E">
        <w:rPr>
          <w:i/>
          <w:iCs/>
          <w:sz w:val="24"/>
          <w:szCs w:val="24"/>
        </w:rPr>
        <w:t>‘Create an Account’</w:t>
      </w:r>
      <w:r w:rsidRPr="0030330E">
        <w:rPr>
          <w:sz w:val="24"/>
          <w:szCs w:val="24"/>
        </w:rPr>
        <w:t xml:space="preserve"> found at the top right of the homepage, click either student or teacher, and then find </w:t>
      </w:r>
      <w:r w:rsidRPr="0030330E">
        <w:rPr>
          <w:i/>
          <w:iCs/>
          <w:sz w:val="24"/>
          <w:szCs w:val="24"/>
        </w:rPr>
        <w:t>‘Godalming College’</w:t>
      </w:r>
      <w:r w:rsidRPr="0030330E">
        <w:rPr>
          <w:sz w:val="24"/>
          <w:szCs w:val="24"/>
        </w:rPr>
        <w:t xml:space="preserve"> from the drop-down list. Use </w:t>
      </w:r>
      <w:r>
        <w:rPr>
          <w:sz w:val="24"/>
          <w:szCs w:val="24"/>
        </w:rPr>
        <w:t>your college email address and</w:t>
      </w:r>
      <w:r w:rsidRPr="0030330E">
        <w:rPr>
          <w:sz w:val="24"/>
          <w:szCs w:val="24"/>
        </w:rPr>
        <w:t xml:space="preserve"> create </w:t>
      </w:r>
      <w:r>
        <w:rPr>
          <w:sz w:val="24"/>
          <w:szCs w:val="24"/>
        </w:rPr>
        <w:t xml:space="preserve">a </w:t>
      </w:r>
      <w:r w:rsidRPr="0030330E">
        <w:rPr>
          <w:sz w:val="24"/>
          <w:szCs w:val="24"/>
        </w:rPr>
        <w:t>new password. Once you have done this you will be sent an email to verify your address, confirm this and you are good to go.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7047"/>
        <w:gridCol w:w="7046"/>
      </w:tblGrid>
      <w:tr w:rsidR="006763F9" w:rsidTr="00B03EAF">
        <w:trPr>
          <w:trHeight w:val="507"/>
        </w:trPr>
        <w:tc>
          <w:tcPr>
            <w:tcW w:w="1129" w:type="dxa"/>
            <w:shd w:val="clear" w:color="auto" w:fill="DBDBDB" w:themeFill="accent3" w:themeFillTint="66"/>
            <w:vAlign w:val="center"/>
          </w:tcPr>
          <w:p w:rsidR="006763F9" w:rsidRPr="000436C2" w:rsidRDefault="006763F9" w:rsidP="00B03EAF">
            <w:pPr>
              <w:jc w:val="center"/>
              <w:rPr>
                <w:b/>
                <w:i/>
                <w:sz w:val="32"/>
              </w:rPr>
            </w:pPr>
            <w:r w:rsidRPr="000436C2">
              <w:rPr>
                <w:b/>
                <w:i/>
                <w:sz w:val="32"/>
              </w:rPr>
              <w:t>Unit</w:t>
            </w:r>
          </w:p>
        </w:tc>
        <w:tc>
          <w:tcPr>
            <w:tcW w:w="7129" w:type="dxa"/>
            <w:shd w:val="clear" w:color="auto" w:fill="ED7D31" w:themeFill="accent2"/>
            <w:vAlign w:val="center"/>
          </w:tcPr>
          <w:p w:rsidR="006763F9" w:rsidRPr="000436C2" w:rsidRDefault="006763F9" w:rsidP="00B03EAF">
            <w:pPr>
              <w:jc w:val="center"/>
              <w:rPr>
                <w:b/>
                <w:i/>
                <w:caps/>
                <w:sz w:val="32"/>
              </w:rPr>
            </w:pPr>
            <w:r w:rsidRPr="000436C2">
              <w:rPr>
                <w:b/>
                <w:i/>
                <w:caps/>
                <w:sz w:val="32"/>
              </w:rPr>
              <w:t>Democracy and Dictatorship</w:t>
            </w:r>
          </w:p>
        </w:tc>
        <w:tc>
          <w:tcPr>
            <w:tcW w:w="7130" w:type="dxa"/>
            <w:shd w:val="clear" w:color="auto" w:fill="5B9BD5" w:themeFill="accent1"/>
            <w:vAlign w:val="center"/>
          </w:tcPr>
          <w:p w:rsidR="006763F9" w:rsidRPr="000436C2" w:rsidRDefault="006763F9" w:rsidP="00B03EAF">
            <w:pPr>
              <w:jc w:val="center"/>
              <w:rPr>
                <w:b/>
                <w:i/>
                <w:caps/>
                <w:sz w:val="32"/>
              </w:rPr>
            </w:pPr>
            <w:r w:rsidRPr="000436C2">
              <w:rPr>
                <w:b/>
                <w:i/>
                <w:caps/>
                <w:sz w:val="32"/>
              </w:rPr>
              <w:t>Revolutions and Rebellions</w:t>
            </w:r>
          </w:p>
        </w:tc>
      </w:tr>
      <w:tr w:rsidR="006763F9" w:rsidTr="00BC4953">
        <w:trPr>
          <w:trHeight w:val="2324"/>
        </w:trPr>
        <w:tc>
          <w:tcPr>
            <w:tcW w:w="1129" w:type="dxa"/>
            <w:shd w:val="clear" w:color="auto" w:fill="DBDBDB" w:themeFill="accent3" w:themeFillTint="66"/>
            <w:vAlign w:val="center"/>
          </w:tcPr>
          <w:p w:rsidR="006763F9" w:rsidRDefault="006763F9" w:rsidP="00F10268">
            <w:pPr>
              <w:jc w:val="center"/>
              <w:rPr>
                <w:b/>
                <w:sz w:val="28"/>
              </w:rPr>
            </w:pPr>
            <w:r w:rsidRPr="00F10268">
              <w:rPr>
                <w:b/>
                <w:sz w:val="28"/>
              </w:rPr>
              <w:t>1</w:t>
            </w:r>
          </w:p>
          <w:p w:rsidR="000436C2" w:rsidRPr="00F10268" w:rsidRDefault="00B03EAF" w:rsidP="00F102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British</w:t>
            </w:r>
          </w:p>
        </w:tc>
        <w:tc>
          <w:tcPr>
            <w:tcW w:w="7129" w:type="dxa"/>
            <w:shd w:val="clear" w:color="auto" w:fill="F2F2F2" w:themeFill="background1" w:themeFillShade="F2"/>
            <w:vAlign w:val="center"/>
          </w:tcPr>
          <w:p w:rsidR="006763F9" w:rsidRDefault="006763F9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12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Cardinal Wolsey, 1472-1530</w:t>
              </w:r>
            </w:hyperlink>
          </w:p>
          <w:p w:rsidR="006763F9" w:rsidRDefault="006763F9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13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 xml:space="preserve">The </w:t>
              </w:r>
              <w:proofErr w:type="spellStart"/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Henrician</w:t>
              </w:r>
              <w:proofErr w:type="spellEnd"/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 xml:space="preserve"> Reformation, 1509-47</w:t>
              </w:r>
            </w:hyperlink>
          </w:p>
          <w:p w:rsidR="00F10268" w:rsidRDefault="00F1026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14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Henry VIII and the English Reformation, 1509-47</w:t>
              </w:r>
            </w:hyperlink>
          </w:p>
          <w:p w:rsidR="006763F9" w:rsidRDefault="006763F9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15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Reigns of Edward VI and Mary I, 1547-58</w:t>
              </w:r>
            </w:hyperlink>
          </w:p>
          <w:p w:rsidR="006763F9" w:rsidRPr="00F10268" w:rsidRDefault="00F1026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16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Reformation in Europe, 1522-64</w:t>
              </w:r>
            </w:hyperlink>
          </w:p>
        </w:tc>
        <w:tc>
          <w:tcPr>
            <w:tcW w:w="7130" w:type="dxa"/>
            <w:shd w:val="clear" w:color="auto" w:fill="F2F2F2" w:themeFill="background1" w:themeFillShade="F2"/>
            <w:vAlign w:val="center"/>
          </w:tcPr>
          <w:p w:rsidR="00F10268" w:rsidRDefault="00F1026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17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Wars of the Roses, c. 1450-1525</w:t>
              </w:r>
            </w:hyperlink>
          </w:p>
          <w:p w:rsidR="006763F9" w:rsidRPr="00F10268" w:rsidRDefault="00F1026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18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Reign of Henry VI, 1422-61</w:t>
              </w:r>
            </w:hyperlink>
          </w:p>
        </w:tc>
      </w:tr>
      <w:tr w:rsidR="006763F9" w:rsidTr="00BC4953">
        <w:trPr>
          <w:trHeight w:val="2324"/>
        </w:trPr>
        <w:tc>
          <w:tcPr>
            <w:tcW w:w="1129" w:type="dxa"/>
            <w:shd w:val="clear" w:color="auto" w:fill="DBDBDB" w:themeFill="accent3" w:themeFillTint="66"/>
            <w:vAlign w:val="center"/>
          </w:tcPr>
          <w:p w:rsidR="006763F9" w:rsidRDefault="006763F9" w:rsidP="00F10268">
            <w:pPr>
              <w:jc w:val="center"/>
              <w:rPr>
                <w:b/>
                <w:sz w:val="28"/>
              </w:rPr>
            </w:pPr>
            <w:r w:rsidRPr="00F10268">
              <w:rPr>
                <w:b/>
                <w:sz w:val="28"/>
              </w:rPr>
              <w:t>2</w:t>
            </w:r>
          </w:p>
          <w:p w:rsidR="000436C2" w:rsidRPr="00F10268" w:rsidRDefault="000436C2" w:rsidP="00B03E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Non-British </w:t>
            </w:r>
          </w:p>
        </w:tc>
        <w:tc>
          <w:tcPr>
            <w:tcW w:w="7129" w:type="dxa"/>
            <w:shd w:val="clear" w:color="auto" w:fill="F2F2F2" w:themeFill="background1" w:themeFillShade="F2"/>
            <w:vAlign w:val="center"/>
          </w:tcPr>
          <w:p w:rsidR="006763F9" w:rsidRPr="006763F9" w:rsidRDefault="006763F9" w:rsidP="00CD65D1">
            <w:pPr>
              <w:pStyle w:val="Heading3"/>
              <w:numPr>
                <w:ilvl w:val="0"/>
                <w:numId w:val="2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19" w:history="1">
              <w:r w:rsidRPr="006763F9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Weimar Republic, 1918-33</w:t>
              </w:r>
            </w:hyperlink>
          </w:p>
          <w:p w:rsidR="006763F9" w:rsidRDefault="006763F9" w:rsidP="00CD65D1">
            <w:pPr>
              <w:pStyle w:val="Heading3"/>
              <w:numPr>
                <w:ilvl w:val="0"/>
                <w:numId w:val="2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20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Holocaust; Nazis and Other Europeans, 1939-45</w:t>
              </w:r>
            </w:hyperlink>
          </w:p>
          <w:p w:rsidR="00194C9A" w:rsidRPr="00194C9A" w:rsidRDefault="00194C9A" w:rsidP="00CD65D1">
            <w:pPr>
              <w:pStyle w:val="Heading3"/>
              <w:numPr>
                <w:ilvl w:val="0"/>
                <w:numId w:val="2"/>
              </w:numPr>
              <w:spacing w:before="0" w:line="360" w:lineRule="auto"/>
              <w:jc w:val="both"/>
              <w:outlineLvl w:val="2"/>
              <w:rPr>
                <w:rFonts w:ascii="Helvetica" w:hAnsi="Helvetica" w:cs="Helvetica"/>
                <w:color w:val="231D40"/>
              </w:rPr>
            </w:pPr>
            <w:hyperlink r:id="rId21" w:history="1">
              <w:r>
                <w:rPr>
                  <w:rStyle w:val="Hyperlink"/>
                  <w:rFonts w:ascii="Helvetica" w:hAnsi="Helvetica" w:cs="Helvetica"/>
                  <w:b/>
                  <w:bCs/>
                  <w:color w:val="231D40"/>
                </w:rPr>
                <w:t>The Origins of the Cold War, 1941-55</w:t>
              </w:r>
            </w:hyperlink>
          </w:p>
        </w:tc>
        <w:tc>
          <w:tcPr>
            <w:tcW w:w="7130" w:type="dxa"/>
            <w:shd w:val="clear" w:color="auto" w:fill="F2F2F2" w:themeFill="background1" w:themeFillShade="F2"/>
            <w:vAlign w:val="center"/>
          </w:tcPr>
          <w:p w:rsidR="00F10268" w:rsidRDefault="00F10268" w:rsidP="00CD65D1">
            <w:pPr>
              <w:pStyle w:val="Heading3"/>
              <w:numPr>
                <w:ilvl w:val="0"/>
                <w:numId w:val="2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22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French Revolution, 1789-99</w:t>
              </w:r>
            </w:hyperlink>
          </w:p>
          <w:p w:rsidR="00F10268" w:rsidRDefault="00F10268" w:rsidP="00CD65D1">
            <w:pPr>
              <w:pStyle w:val="Heading3"/>
              <w:numPr>
                <w:ilvl w:val="0"/>
                <w:numId w:val="2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23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French Revolution, 1789-99</w:t>
              </w:r>
            </w:hyperlink>
          </w:p>
          <w:p w:rsidR="00F10268" w:rsidRDefault="00F10268" w:rsidP="00CD65D1">
            <w:pPr>
              <w:pStyle w:val="Heading3"/>
              <w:numPr>
                <w:ilvl w:val="0"/>
                <w:numId w:val="2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24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Napoleon, 1795-1815</w:t>
              </w:r>
            </w:hyperlink>
          </w:p>
          <w:p w:rsidR="006763F9" w:rsidRPr="00F10268" w:rsidRDefault="00F10268" w:rsidP="00CD65D1">
            <w:pPr>
              <w:pStyle w:val="Heading3"/>
              <w:numPr>
                <w:ilvl w:val="0"/>
                <w:numId w:val="2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25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Congress of Vienna, 1814-15</w:t>
              </w:r>
            </w:hyperlink>
          </w:p>
        </w:tc>
      </w:tr>
      <w:tr w:rsidR="006763F9" w:rsidTr="00BC4953">
        <w:trPr>
          <w:trHeight w:val="2324"/>
        </w:trPr>
        <w:tc>
          <w:tcPr>
            <w:tcW w:w="1129" w:type="dxa"/>
            <w:shd w:val="clear" w:color="auto" w:fill="DBDBDB" w:themeFill="accent3" w:themeFillTint="66"/>
            <w:vAlign w:val="center"/>
          </w:tcPr>
          <w:p w:rsidR="006763F9" w:rsidRDefault="006763F9" w:rsidP="00F10268">
            <w:pPr>
              <w:jc w:val="center"/>
              <w:rPr>
                <w:b/>
                <w:sz w:val="28"/>
              </w:rPr>
            </w:pPr>
            <w:r w:rsidRPr="00F10268">
              <w:rPr>
                <w:b/>
                <w:sz w:val="28"/>
              </w:rPr>
              <w:t>3</w:t>
            </w:r>
          </w:p>
          <w:p w:rsidR="00B03EAF" w:rsidRPr="00F10268" w:rsidRDefault="00B03EAF" w:rsidP="00F102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Thematic</w:t>
            </w:r>
          </w:p>
        </w:tc>
        <w:tc>
          <w:tcPr>
            <w:tcW w:w="7129" w:type="dxa"/>
            <w:shd w:val="clear" w:color="auto" w:fill="F2F2F2" w:themeFill="background1" w:themeFillShade="F2"/>
            <w:vAlign w:val="center"/>
          </w:tcPr>
          <w:p w:rsidR="006763F9" w:rsidRPr="006763F9" w:rsidRDefault="006763F9" w:rsidP="00CD65D1">
            <w:pPr>
              <w:pStyle w:val="Heading3"/>
              <w:numPr>
                <w:ilvl w:val="0"/>
                <w:numId w:val="4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26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Westward Expansion of the United States, 1803-90</w:t>
              </w:r>
            </w:hyperlink>
          </w:p>
          <w:p w:rsidR="006763F9" w:rsidRDefault="006763F9" w:rsidP="00CD65D1">
            <w:pPr>
              <w:pStyle w:val="Heading3"/>
              <w:numPr>
                <w:ilvl w:val="0"/>
                <w:numId w:val="3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27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US Civil Rights, 1865-1941</w:t>
              </w:r>
            </w:hyperlink>
          </w:p>
          <w:p w:rsidR="006763F9" w:rsidRPr="006763F9" w:rsidRDefault="006763F9" w:rsidP="00CD65D1">
            <w:pPr>
              <w:pStyle w:val="Heading3"/>
              <w:numPr>
                <w:ilvl w:val="0"/>
                <w:numId w:val="3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28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US Civil Rights Movement, c. 1945-70</w:t>
              </w:r>
            </w:hyperlink>
          </w:p>
        </w:tc>
        <w:tc>
          <w:tcPr>
            <w:tcW w:w="7130" w:type="dxa"/>
            <w:shd w:val="clear" w:color="auto" w:fill="F2F2F2" w:themeFill="background1" w:themeFillShade="F2"/>
            <w:vAlign w:val="center"/>
          </w:tcPr>
          <w:p w:rsidR="00F10268" w:rsidRDefault="00F1026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29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 xml:space="preserve">The </w:t>
              </w:r>
              <w:proofErr w:type="spellStart"/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Henrician</w:t>
              </w:r>
              <w:proofErr w:type="spellEnd"/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 xml:space="preserve"> Reformation, 1509-47</w:t>
              </w:r>
            </w:hyperlink>
          </w:p>
          <w:p w:rsidR="00F10268" w:rsidRDefault="00F1026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30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Henry VIII and the English Reformation, 1509-47</w:t>
              </w:r>
            </w:hyperlink>
          </w:p>
          <w:p w:rsidR="00F10268" w:rsidRDefault="00F1026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31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Reigns of Edward VI and Mary I, 1547-58</w:t>
              </w:r>
            </w:hyperlink>
          </w:p>
          <w:p w:rsidR="00F10268" w:rsidRDefault="00F1026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32" w:history="1">
              <w:r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Reign of Elizabeth I, 1558-1603: The Catholic Problem</w:t>
              </w:r>
            </w:hyperlink>
          </w:p>
          <w:p w:rsidR="006763F9" w:rsidRPr="00194C9A" w:rsidRDefault="00194C9A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jc w:val="both"/>
              <w:outlineLvl w:val="2"/>
              <w:rPr>
                <w:rFonts w:ascii="Helvetica" w:hAnsi="Helvetica" w:cs="Helvetica"/>
                <w:color w:val="231D40"/>
              </w:rPr>
            </w:pPr>
            <w:hyperlink r:id="rId33" w:history="1">
              <w:r>
                <w:rPr>
                  <w:rStyle w:val="Hyperlink"/>
                  <w:rFonts w:ascii="Helvetica" w:hAnsi="Helvetica" w:cs="Helvetica"/>
                  <w:b/>
                  <w:bCs/>
                  <w:color w:val="231D40"/>
                </w:rPr>
                <w:t>The Reign of Elizabeth I, 1558-1603</w:t>
              </w:r>
            </w:hyperlink>
          </w:p>
        </w:tc>
      </w:tr>
    </w:tbl>
    <w:p w:rsidR="006763F9" w:rsidRDefault="006763F9" w:rsidP="000436C2"/>
    <w:sectPr w:rsidR="006763F9" w:rsidSect="00194C9A">
      <w:headerReference w:type="default" r:id="rId34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9A" w:rsidRDefault="00194C9A" w:rsidP="00194C9A">
      <w:pPr>
        <w:spacing w:after="0" w:line="240" w:lineRule="auto"/>
      </w:pPr>
      <w:r>
        <w:separator/>
      </w:r>
    </w:p>
  </w:endnote>
  <w:endnote w:type="continuationSeparator" w:id="0">
    <w:p w:rsidR="00194C9A" w:rsidRDefault="00194C9A" w:rsidP="0019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9A" w:rsidRDefault="00194C9A" w:rsidP="00194C9A">
      <w:pPr>
        <w:spacing w:after="0" w:line="240" w:lineRule="auto"/>
      </w:pPr>
      <w:r>
        <w:separator/>
      </w:r>
    </w:p>
  </w:footnote>
  <w:footnote w:type="continuationSeparator" w:id="0">
    <w:p w:rsidR="00194C9A" w:rsidRDefault="00194C9A" w:rsidP="0019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9A" w:rsidRDefault="00194C9A">
    <w:pPr>
      <w:pStyle w:val="Header"/>
    </w:pPr>
    <w:r w:rsidRPr="001C585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27F703" wp14:editId="383BF0B4">
              <wp:simplePos x="0" y="0"/>
              <wp:positionH relativeFrom="margin">
                <wp:align>right</wp:align>
              </wp:positionH>
              <wp:positionV relativeFrom="paragraph">
                <wp:posOffset>107924</wp:posOffset>
              </wp:positionV>
              <wp:extent cx="9749641" cy="0"/>
              <wp:effectExtent l="0" t="0" r="23495" b="1905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749641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B628F" id="Line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716.5pt,8.5pt" to="1484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" strokecolor="#f60" strokeweight="1.5pt">
              <w10:wrap anchorx="margin"/>
            </v:line>
          </w:pict>
        </mc:Fallback>
      </mc:AlternateContent>
    </w:r>
    <w:r w:rsidRPr="001C585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05F99F1" wp14:editId="3EA15A0A">
          <wp:simplePos x="0" y="0"/>
          <wp:positionH relativeFrom="column">
            <wp:posOffset>-285008</wp:posOffset>
          </wp:positionH>
          <wp:positionV relativeFrom="paragraph">
            <wp:posOffset>-261892</wp:posOffset>
          </wp:positionV>
          <wp:extent cx="1053885" cy="347981"/>
          <wp:effectExtent l="0" t="0" r="0" b="0"/>
          <wp:wrapNone/>
          <wp:docPr id="8" name="Picture 8" descr="Logo%20blue%20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blue%20on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885" cy="347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3E0"/>
    <w:multiLevelType w:val="hybridMultilevel"/>
    <w:tmpl w:val="7708E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EC533A"/>
    <w:multiLevelType w:val="hybridMultilevel"/>
    <w:tmpl w:val="13D89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0F7EC2"/>
    <w:multiLevelType w:val="hybridMultilevel"/>
    <w:tmpl w:val="E4D44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463F3"/>
    <w:multiLevelType w:val="hybridMultilevel"/>
    <w:tmpl w:val="7F14B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2320D6"/>
    <w:multiLevelType w:val="hybridMultilevel"/>
    <w:tmpl w:val="14A2D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F9"/>
    <w:rsid w:val="000436C2"/>
    <w:rsid w:val="00194C9A"/>
    <w:rsid w:val="0065231D"/>
    <w:rsid w:val="006763F9"/>
    <w:rsid w:val="00782072"/>
    <w:rsid w:val="008D6218"/>
    <w:rsid w:val="00947B09"/>
    <w:rsid w:val="00B03EAF"/>
    <w:rsid w:val="00BC4953"/>
    <w:rsid w:val="00C8711E"/>
    <w:rsid w:val="00CD65D1"/>
    <w:rsid w:val="00F1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3D499"/>
  <w15:chartTrackingRefBased/>
  <w15:docId w15:val="{AF840D12-BA8A-4888-A35A-A1EB823C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6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6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3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63F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763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63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9A"/>
  </w:style>
  <w:style w:type="paragraph" w:styleId="Footer">
    <w:name w:val="footer"/>
    <w:basedOn w:val="Normal"/>
    <w:link w:val="FooterChar"/>
    <w:uiPriority w:val="99"/>
    <w:unhideWhenUsed/>
    <w:rsid w:val="00194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olit.io/courses/the-henrician-reformation-1509-47" TargetMode="External"/><Relationship Id="rId18" Type="http://schemas.openxmlformats.org/officeDocument/2006/relationships/hyperlink" Target="https://www.massolit.io/courses/the-reign-of-henry-vi-1422-61" TargetMode="External"/><Relationship Id="rId26" Type="http://schemas.openxmlformats.org/officeDocument/2006/relationships/hyperlink" Target="https://www.massolit.io/courses/the-westward-expansion-of-the-united-states-1803-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ssolit.io/courses/the-origins-of-the-cold-war-1941-55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massolit.io/courses/cardinal-wolsey-1472-1530" TargetMode="External"/><Relationship Id="rId17" Type="http://schemas.openxmlformats.org/officeDocument/2006/relationships/hyperlink" Target="https://www.massolit.io/courses/the-wars-of-the-roses-c-1450-1525" TargetMode="External"/><Relationship Id="rId25" Type="http://schemas.openxmlformats.org/officeDocument/2006/relationships/hyperlink" Target="https://www.massolit.io/courses/the-congress-of-vienna-1814-15" TargetMode="External"/><Relationship Id="rId33" Type="http://schemas.openxmlformats.org/officeDocument/2006/relationships/hyperlink" Target="https://www.massolit.io/courses/the-reign-of-elizabeth-i-1558-16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olit.io/courses/the-reformation-in-europe-1522-64" TargetMode="External"/><Relationship Id="rId20" Type="http://schemas.openxmlformats.org/officeDocument/2006/relationships/hyperlink" Target="https://www.massolit.io/courses/the-holocaust-nazis-and-other-europeans-1939-45" TargetMode="External"/><Relationship Id="rId29" Type="http://schemas.openxmlformats.org/officeDocument/2006/relationships/hyperlink" Target="https://www.massolit.io/courses/the-henrician-reformation-1509-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olit.io/" TargetMode="External"/><Relationship Id="rId24" Type="http://schemas.openxmlformats.org/officeDocument/2006/relationships/hyperlink" Target="https://www.massolit.io/courses/napoleon-1795-1815" TargetMode="External"/><Relationship Id="rId32" Type="http://schemas.openxmlformats.org/officeDocument/2006/relationships/hyperlink" Target="https://www.massolit.io/courses/the-reign-of-elizabeth-i-1558-1603-the-catholic-probl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olit.io/courses/the-reigns-of-edward-vi-and-mary-i-1547-58" TargetMode="External"/><Relationship Id="rId23" Type="http://schemas.openxmlformats.org/officeDocument/2006/relationships/hyperlink" Target="https://www.massolit.io/courses/the-french-revolution-1789-99" TargetMode="External"/><Relationship Id="rId28" Type="http://schemas.openxmlformats.org/officeDocument/2006/relationships/hyperlink" Target="https://www.massolit.io/courses/the-us-civil-rights-movement-c-1945-70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s://www.massolit.io/courses/the-weimar-republic-1918-33" TargetMode="External"/><Relationship Id="rId31" Type="http://schemas.openxmlformats.org/officeDocument/2006/relationships/hyperlink" Target="https://www.massolit.io/courses/the-reigns-of-edward-vi-and-mary-i-1547-5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massolit.io/courses/henry-viii-and-the-english-reformation-1509-47" TargetMode="External"/><Relationship Id="rId22" Type="http://schemas.openxmlformats.org/officeDocument/2006/relationships/hyperlink" Target="https://www.massolit.io/courses/the-french-revolution-1789-99-c98a28a9-2646-415d-933a-648caf282080" TargetMode="External"/><Relationship Id="rId27" Type="http://schemas.openxmlformats.org/officeDocument/2006/relationships/hyperlink" Target="https://www.massolit.io/courses/us-civil-rights-1865-1941" TargetMode="External"/><Relationship Id="rId30" Type="http://schemas.openxmlformats.org/officeDocument/2006/relationships/hyperlink" Target="https://www.massolit.io/courses/henry-viii-and-the-english-reformation-1509-4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massolit.i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BE7B-21F1-4BDB-A6C2-78E24F5D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FE8A8405</Template>
  <TotalTime>39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6</cp:revision>
  <dcterms:created xsi:type="dcterms:W3CDTF">2018-09-26T12:48:00Z</dcterms:created>
  <dcterms:modified xsi:type="dcterms:W3CDTF">2018-09-26T13:29:00Z</dcterms:modified>
</cp:coreProperties>
</file>