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B5" w:rsidRDefault="007D4957">
      <w:pPr>
        <w:pStyle w:val="Body"/>
      </w:pPr>
      <w:r>
        <w:rPr>
          <w:rFonts w:ascii="Verdana" w:hAnsi="Verdana"/>
          <w:sz w:val="18"/>
          <w:szCs w:val="18"/>
        </w:rPr>
        <w:t>C3 Rebellion and revival: the British and French Avant-Garde (1848</w:t>
      </w:r>
      <w:r>
        <w:rPr>
          <w:rFonts w:ascii="Verdana" w:hAnsi="Verdana"/>
          <w:sz w:val="18"/>
          <w:szCs w:val="18"/>
        </w:rPr>
        <w:t>‒</w:t>
      </w:r>
      <w:r>
        <w:rPr>
          <w:rFonts w:ascii="Verdana" w:hAnsi="Verdana"/>
          <w:sz w:val="18"/>
          <w:szCs w:val="18"/>
        </w:rPr>
        <w:t>99)</w:t>
      </w:r>
      <w:r>
        <w:t>.</w:t>
      </w:r>
      <w:r>
        <w:rPr>
          <w:noProof/>
          <w:lang w:val="en-GB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5170480</wp:posOffset>
            </wp:positionH>
            <wp:positionV relativeFrom="page">
              <wp:posOffset>457200</wp:posOffset>
            </wp:positionV>
            <wp:extent cx="1511314" cy="2142887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 result for william holman hunt self-portra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result for william holman hunt self-portrait" descr="Image result for william holman hunt self-portrai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14" cy="21428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</w:p>
    <w:p w:rsidR="004807B5" w:rsidRDefault="007D4957">
      <w:pPr>
        <w:pStyle w:val="Body"/>
      </w:pPr>
      <w:r>
        <w:rPr>
          <w:b/>
          <w:bCs/>
        </w:rPr>
        <w:t>Name</w:t>
      </w:r>
      <w:r>
        <w:t xml:space="preserve">: </w:t>
      </w:r>
      <w:r>
        <w:rPr>
          <w:u w:val="single"/>
        </w:rPr>
        <w:t>William Holman Hunt</w:t>
      </w:r>
      <w:r>
        <w:br/>
      </w:r>
      <w:r>
        <w:rPr>
          <w:b/>
          <w:bCs/>
        </w:rPr>
        <w:t>Life dates</w:t>
      </w:r>
      <w:r>
        <w:t>: 1827-1910</w:t>
      </w:r>
      <w:r>
        <w:br/>
      </w:r>
      <w:r>
        <w:rPr>
          <w:b/>
          <w:bCs/>
        </w:rPr>
        <w:t>Nationality</w:t>
      </w:r>
      <w:r>
        <w:t>: British</w:t>
      </w:r>
      <w:r>
        <w:br/>
      </w:r>
      <w:r>
        <w:rPr>
          <w:b/>
          <w:bCs/>
        </w:rPr>
        <w:t>Art movement/style</w:t>
      </w:r>
      <w:r>
        <w:t>: Pre-Raphaelite</w:t>
      </w:r>
    </w:p>
    <w:p w:rsidR="004807B5" w:rsidRDefault="007D4957">
      <w:pPr>
        <w:pStyle w:val="Body"/>
        <w:rPr>
          <w:b/>
          <w:bCs/>
        </w:rPr>
      </w:pPr>
      <w:r>
        <w:rPr>
          <w:b/>
          <w:bCs/>
        </w:rPr>
        <w:t>About Holman Hunt:</w:t>
      </w:r>
    </w:p>
    <w:p w:rsidR="004807B5" w:rsidRDefault="007D4957">
      <w:pPr>
        <w:pStyle w:val="Body"/>
        <w:numPr>
          <w:ilvl w:val="0"/>
          <w:numId w:val="2"/>
        </w:numPr>
      </w:pPr>
      <w:r>
        <w:t xml:space="preserve">Founding member of the revolutionary and </w:t>
      </w:r>
      <w:r>
        <w:rPr>
          <w:shd w:val="clear" w:color="auto" w:fill="FFFF00"/>
        </w:rPr>
        <w:t>avant-garde</w:t>
      </w:r>
      <w:r>
        <w:t xml:space="preserve"> Victorian movement, the Pre-Raphaelites. </w:t>
      </w:r>
    </w:p>
    <w:p w:rsidR="004807B5" w:rsidRDefault="007D4957">
      <w:pPr>
        <w:pStyle w:val="Body"/>
        <w:numPr>
          <w:ilvl w:val="0"/>
          <w:numId w:val="2"/>
        </w:numPr>
      </w:pPr>
      <w:r>
        <w:t>Born in England. He entered the Royal Academy schools where he met John Everett Millais and together with Dante Gabriel Rossetti they formed the Pre-Raphaelite Brotherhood in 1848.</w:t>
      </w:r>
    </w:p>
    <w:p w:rsidR="004807B5" w:rsidRDefault="007D4957">
      <w:pPr>
        <w:pStyle w:val="Body"/>
      </w:pPr>
      <w:r>
        <w:t xml:space="preserve">3. </w:t>
      </w:r>
      <w:r>
        <w:t>These artists rejected the Ro</w:t>
      </w:r>
      <w:r>
        <w:t xml:space="preserve">yal Academy’s conservative and </w:t>
      </w:r>
      <w:r>
        <w:rPr>
          <w:shd w:val="clear" w:color="auto" w:fill="FFFF00"/>
        </w:rPr>
        <w:t>prescriptive</w:t>
      </w:r>
      <w:r>
        <w:t xml:space="preserve"> approach to art, as advocated by Sir Joshua Reynolds, an 18</w:t>
      </w:r>
      <w:r>
        <w:rPr>
          <w:vertAlign w:val="superscript"/>
        </w:rPr>
        <w:t>th</w:t>
      </w:r>
      <w:r>
        <w:t xml:space="preserve"> Century artist and founder of the Royal Academy. </w:t>
      </w:r>
    </w:p>
    <w:p w:rsidR="004807B5" w:rsidRDefault="007D4957">
      <w:pPr>
        <w:pStyle w:val="Body"/>
      </w:pPr>
      <w:r>
        <w:t xml:space="preserve">4. Holman Hunt was deeply religious and the majority of his works relate to Christian </w:t>
      </w:r>
      <w:r>
        <w:rPr>
          <w:shd w:val="clear" w:color="auto" w:fill="FFFF00"/>
        </w:rPr>
        <w:t>iconography</w:t>
      </w:r>
      <w:r>
        <w:t xml:space="preserve"> in</w:t>
      </w:r>
      <w:r>
        <w:t xml:space="preserve">cluding scenes from the life of Christ and Biblical events. </w:t>
      </w:r>
    </w:p>
    <w:p w:rsidR="004807B5" w:rsidRDefault="007D4957">
      <w:pPr>
        <w:pStyle w:val="Body"/>
      </w:pPr>
      <w:r>
        <w:t>5. Holman Hunt journeyed to the Holy Land a number of times, as well as other countries including Egypt, to search for locations which would act as backdrops in his paintings and models whose eth</w:t>
      </w:r>
      <w:r>
        <w:t xml:space="preserve">nicity was the same as the characters he wished to paint. This shows the level of </w:t>
      </w:r>
      <w:r>
        <w:rPr>
          <w:shd w:val="clear" w:color="auto" w:fill="FFFF00"/>
        </w:rPr>
        <w:t>authenticity</w:t>
      </w:r>
      <w:r>
        <w:t xml:space="preserve"> he was hoping to achieve and highlights the influence of art critic John Ruskin. </w:t>
      </w:r>
    </w:p>
    <w:p w:rsidR="004807B5" w:rsidRDefault="007D4957">
      <w:pPr>
        <w:pStyle w:val="Body"/>
      </w:pPr>
      <w:r>
        <w:t xml:space="preserve">6. </w:t>
      </w:r>
      <w:r>
        <w:t xml:space="preserve">Holman Hunt also painted contemporary genre scenes and these have a </w:t>
      </w:r>
      <w:r>
        <w:rPr>
          <w:shd w:val="clear" w:color="auto" w:fill="FFFF00"/>
        </w:rPr>
        <w:t>moralizi</w:t>
      </w:r>
      <w:r>
        <w:rPr>
          <w:shd w:val="clear" w:color="auto" w:fill="FFFF00"/>
        </w:rPr>
        <w:t>ng</w:t>
      </w:r>
      <w:r>
        <w:t xml:space="preserve"> tone or message. This </w:t>
      </w:r>
      <w:proofErr w:type="gramStart"/>
      <w:r>
        <w:t>demonstrates</w:t>
      </w:r>
      <w:proofErr w:type="gramEnd"/>
      <w:r>
        <w:t xml:space="preserve"> his desire that art should not simply be aesthetically pleasing but instead have a function. These works also contain themes and issues which relate directly to contemporary Victorian life and Holman Hunt was using art</w:t>
      </w:r>
      <w:r>
        <w:t xml:space="preserve"> in an effort to instruct or inform the viewer. </w:t>
      </w:r>
    </w:p>
    <w:p w:rsidR="004807B5" w:rsidRDefault="007D4957">
      <w:pPr>
        <w:pStyle w:val="Body"/>
      </w:pPr>
      <w:r>
        <w:t xml:space="preserve">7. As with Millais and Rossetti, Holman Hunt also used literary subjects for his work and these works would still contain a spiritual message within the </w:t>
      </w:r>
      <w:r>
        <w:rPr>
          <w:shd w:val="clear" w:color="auto" w:fill="FFFF00"/>
        </w:rPr>
        <w:t>narrative</w:t>
      </w:r>
      <w:r>
        <w:t xml:space="preserve"> of the painting. The theme of the ‘fallen wo</w:t>
      </w:r>
      <w:r>
        <w:t>man’, popular in Victorian culture, appears throughout his work and he found ways of applying this concept to various literary characters.</w:t>
      </w:r>
    </w:p>
    <w:p w:rsidR="004807B5" w:rsidRDefault="007D4957">
      <w:pPr>
        <w:pStyle w:val="Body"/>
      </w:pPr>
      <w:r>
        <w:br/>
      </w:r>
      <w:r>
        <w:rPr>
          <w:b/>
          <w:bCs/>
        </w:rPr>
        <w:t xml:space="preserve">Holman Hunt and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Pre-Raphaelites.</w:t>
      </w:r>
    </w:p>
    <w:p w:rsidR="004807B5" w:rsidRDefault="007D4957">
      <w:pPr>
        <w:pStyle w:val="Body"/>
        <w:numPr>
          <w:ilvl w:val="0"/>
          <w:numId w:val="3"/>
        </w:numPr>
      </w:pPr>
      <w:r>
        <w:t xml:space="preserve">Holman Hunt and the Pre-Raphaelites felt that art had become </w:t>
      </w:r>
      <w:r>
        <w:rPr>
          <w:shd w:val="clear" w:color="auto" w:fill="FFFF00"/>
        </w:rPr>
        <w:t>superficial</w:t>
      </w:r>
      <w:r>
        <w:t xml:space="preserve">, concerned only with surface effect and lacked the </w:t>
      </w:r>
      <w:r>
        <w:rPr>
          <w:shd w:val="clear" w:color="auto" w:fill="FFFF00"/>
        </w:rPr>
        <w:t>integrity</w:t>
      </w:r>
      <w:r>
        <w:t xml:space="preserve"> of art in the age before Raphael. </w:t>
      </w:r>
    </w:p>
    <w:p w:rsidR="004807B5" w:rsidRDefault="007D4957">
      <w:pPr>
        <w:pStyle w:val="Body"/>
        <w:numPr>
          <w:ilvl w:val="0"/>
          <w:numId w:val="2"/>
        </w:numPr>
      </w:pPr>
      <w:r>
        <w:t xml:space="preserve">They considered art after Raphael to consist of contrived and idealized forms which were ‘dishonest’ and lacking a genuine message. </w:t>
      </w:r>
    </w:p>
    <w:p w:rsidR="004807B5" w:rsidRDefault="007D4957">
      <w:pPr>
        <w:pStyle w:val="Body"/>
        <w:numPr>
          <w:ilvl w:val="0"/>
          <w:numId w:val="2"/>
        </w:numPr>
      </w:pPr>
      <w:r>
        <w:t>They instead admired artis</w:t>
      </w:r>
      <w:r>
        <w:t>ts of the early Italian Renaissance such as Botticelli and also Northern European painters including Jan Van Eyck. Works by these artists appeared more honest and attempted to tell a story through details, symbols, clear forms and direct painting technique</w:t>
      </w:r>
      <w:r>
        <w:t>.</w:t>
      </w:r>
    </w:p>
    <w:p w:rsidR="004807B5" w:rsidRDefault="007D4957">
      <w:pPr>
        <w:pStyle w:val="Body"/>
        <w:rPr>
          <w:u w:val="single"/>
        </w:rPr>
      </w:pPr>
      <w:r>
        <w:t xml:space="preserve">4. </w:t>
      </w:r>
      <w:r>
        <w:t xml:space="preserve">Holman Hunt and Millais followed the advice of the Victorian art critic </w:t>
      </w:r>
      <w:r>
        <w:rPr>
          <w:u w:val="single"/>
        </w:rPr>
        <w:t>John Ruskin</w:t>
      </w:r>
      <w:r>
        <w:t xml:space="preserve"> who advised artists to “go to nature in all singleness…rejecting nothing, selecting nothing”. What Ruskin meant was that artists should replicate on canvas exactly wha</w:t>
      </w:r>
      <w:r>
        <w:t xml:space="preserve">t they see without idealizing or ‘editing’. </w:t>
      </w:r>
      <w:r>
        <w:rPr>
          <w:u w:val="single"/>
        </w:rPr>
        <w:t xml:space="preserve">Holman Hunt’s work is thus characterized by intense levels of detail, accurate observation of figures and forms as well as </w:t>
      </w:r>
      <w:r>
        <w:rPr>
          <w:u w:val="single"/>
          <w:shd w:val="clear" w:color="auto" w:fill="FFFF00"/>
        </w:rPr>
        <w:t>symbolism</w:t>
      </w:r>
      <w:r>
        <w:rPr>
          <w:u w:val="single"/>
        </w:rPr>
        <w:t xml:space="preserve"> which would help convey the message behind his works. </w:t>
      </w:r>
    </w:p>
    <w:p w:rsidR="004807B5" w:rsidRDefault="007D4957">
      <w:pPr>
        <w:pStyle w:val="Body"/>
      </w:pPr>
      <w:r>
        <w:t xml:space="preserve">5. </w:t>
      </w:r>
      <w:r>
        <w:t>As was typical of Pre</w:t>
      </w:r>
      <w:r>
        <w:t xml:space="preserve">-Raphaelite painting, his works are intensely </w:t>
      </w:r>
      <w:proofErr w:type="spellStart"/>
      <w:r>
        <w:t>coloured</w:t>
      </w:r>
      <w:proofErr w:type="spellEnd"/>
      <w:r>
        <w:t xml:space="preserve">. This was due to their method of applying paint to a wet white ground, thus making the </w:t>
      </w:r>
      <w:proofErr w:type="spellStart"/>
      <w:r>
        <w:t>colours</w:t>
      </w:r>
      <w:proofErr w:type="spellEnd"/>
      <w:r>
        <w:t xml:space="preserve"> appear more vibrant. Prior to this artists typically applied paint to a background of red or brown. Howeve</w:t>
      </w:r>
      <w:r>
        <w:t xml:space="preserve">r the Pre-Raphaelites took their working methods from early </w:t>
      </w:r>
      <w:r>
        <w:lastRenderedPageBreak/>
        <w:t>15</w:t>
      </w:r>
      <w:r>
        <w:rPr>
          <w:vertAlign w:val="superscript"/>
        </w:rPr>
        <w:t>th</w:t>
      </w:r>
      <w:r>
        <w:t xml:space="preserve"> Century artists, once again deliberately abandoning the influence of Joshua Reynolds and the Royal Academy’s training.</w:t>
      </w:r>
    </w:p>
    <w:p w:rsidR="004807B5" w:rsidRDefault="007D4957">
      <w:pPr>
        <w:pStyle w:val="Body"/>
      </w:pPr>
      <w:r>
        <w:t xml:space="preserve">6. Holman Hunt pioneered painting </w:t>
      </w:r>
      <w:proofErr w:type="spellStart"/>
      <w:r>
        <w:rPr>
          <w:shd w:val="clear" w:color="auto" w:fill="FFFF00"/>
        </w:rPr>
        <w:t>en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plein</w:t>
      </w:r>
      <w:proofErr w:type="spellEnd"/>
      <w:r>
        <w:rPr>
          <w:shd w:val="clear" w:color="auto" w:fill="FFFF00"/>
        </w:rPr>
        <w:t xml:space="preserve"> air</w:t>
      </w:r>
      <w:r>
        <w:t>, alongside Millais. Prior</w:t>
      </w:r>
      <w:r>
        <w:t xml:space="preserve"> to this artists traditionally painted in their studios, completing works from sketches begun outdoors. However Holman Hunt insisted on </w:t>
      </w:r>
      <w:r>
        <w:rPr>
          <w:shd w:val="clear" w:color="auto" w:fill="FFFF00"/>
        </w:rPr>
        <w:t>topographical accuracy</w:t>
      </w:r>
      <w:r>
        <w:t xml:space="preserve"> to ensure his scenes appear as authentic as possible. </w:t>
      </w:r>
    </w:p>
    <w:p w:rsidR="004807B5" w:rsidRDefault="007D4957">
      <w:pPr>
        <w:pStyle w:val="Body"/>
      </w:pPr>
      <w:r>
        <w:t>7. As the Pre-Raphaelite style developed a</w:t>
      </w:r>
      <w:r>
        <w:t>nd became more accepted by the Victorians, Hunt was to achieve great critical and commercial success. His painting ‘</w:t>
      </w:r>
      <w:r>
        <w:rPr>
          <w:i/>
          <w:iCs/>
        </w:rPr>
        <w:t xml:space="preserve">The Finding of the </w:t>
      </w:r>
      <w:proofErr w:type="spellStart"/>
      <w:r>
        <w:rPr>
          <w:i/>
          <w:iCs/>
        </w:rPr>
        <w:t>Saviour</w:t>
      </w:r>
      <w:proofErr w:type="spellEnd"/>
      <w:r>
        <w:rPr>
          <w:i/>
          <w:iCs/>
        </w:rPr>
        <w:t xml:space="preserve"> in the Temple’</w:t>
      </w:r>
      <w:r>
        <w:t xml:space="preserve"> had sold to the Victorian art dealer Ernst </w:t>
      </w:r>
      <w:proofErr w:type="spellStart"/>
      <w:r>
        <w:t>Gambart</w:t>
      </w:r>
      <w:proofErr w:type="spellEnd"/>
      <w:r>
        <w:t xml:space="preserve"> for £5,500 (approx. £2m in today’s money) when </w:t>
      </w:r>
      <w:r>
        <w:t xml:space="preserve">Holman Hunt was only 33. This was the highest price paid for a work of art by a living British artist. </w:t>
      </w:r>
    </w:p>
    <w:p w:rsidR="004807B5" w:rsidRDefault="007D4957">
      <w:pPr>
        <w:pStyle w:val="Body"/>
      </w:pPr>
      <w:r>
        <w:t>8. Reproduction prints of his works sold around the world, making him a household name and art dealers outbid each other to acquire his latest work. Thr</w:t>
      </w:r>
      <w:r>
        <w:t xml:space="preserve">oughout however he remained a spiritual and devout individual. </w:t>
      </w:r>
    </w:p>
    <w:p w:rsidR="00E95366" w:rsidRDefault="00E95366">
      <w:pPr>
        <w:pStyle w:val="Body"/>
      </w:pPr>
    </w:p>
    <w:p w:rsidR="004807B5" w:rsidRPr="00E95366" w:rsidRDefault="007D4957">
      <w:pPr>
        <w:pStyle w:val="Body"/>
        <w:rPr>
          <w:b/>
        </w:rPr>
      </w:pPr>
      <w:r w:rsidRPr="00E95366">
        <w:rPr>
          <w:b/>
        </w:rPr>
        <w:t>Ensure you understand the highlighted words on the previous page and can apply those that are relevant to your analysis of the career and works of Holman Hunt.</w:t>
      </w:r>
    </w:p>
    <w:p w:rsidR="004807B5" w:rsidRDefault="007D4957">
      <w:pPr>
        <w:pStyle w:val="Body"/>
      </w:pPr>
      <w:r>
        <w:t>These are three of the aims devi</w:t>
      </w:r>
      <w:r>
        <w:t>sed by Holman Hunt and the Pre-Raphaelites regarding their art. Paraphrase them into your own writing.</w:t>
      </w:r>
    </w:p>
    <w:p w:rsidR="004807B5" w:rsidRDefault="007D4957">
      <w:pPr>
        <w:pStyle w:val="ListParagraph"/>
        <w:numPr>
          <w:ilvl w:val="0"/>
          <w:numId w:val="5"/>
        </w:numPr>
      </w:pPr>
      <w:r>
        <w:t>To have genuine ideas to express,</w:t>
      </w:r>
    </w:p>
    <w:p w:rsidR="004807B5" w:rsidRDefault="007D4957">
      <w:pPr>
        <w:pStyle w:val="ListParagraph"/>
        <w:numPr>
          <w:ilvl w:val="0"/>
          <w:numId w:val="5"/>
        </w:numPr>
      </w:pPr>
      <w:r>
        <w:t>To study Nature attentively, so as to know how to express them,</w:t>
      </w:r>
    </w:p>
    <w:p w:rsidR="004807B5" w:rsidRDefault="007D4957">
      <w:pPr>
        <w:pStyle w:val="ListParagraph"/>
        <w:numPr>
          <w:ilvl w:val="0"/>
          <w:numId w:val="5"/>
        </w:numPr>
      </w:pPr>
      <w:r>
        <w:t xml:space="preserve">To </w:t>
      </w:r>
      <w:proofErr w:type="spellStart"/>
      <w:r>
        <w:t>sympathise</w:t>
      </w:r>
      <w:proofErr w:type="spellEnd"/>
      <w:r>
        <w:t xml:space="preserve"> with what is direct and serious and hear</w:t>
      </w:r>
      <w:r>
        <w:t xml:space="preserve">tfelt in previous art, to the exclusion of what is </w:t>
      </w:r>
      <w:r w:rsidR="00E95366">
        <w:rPr>
          <w:noProof/>
          <w:lang w:val="en-GB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line">
                  <wp:posOffset>295275</wp:posOffset>
                </wp:positionV>
                <wp:extent cx="6543675" cy="4666615"/>
                <wp:effectExtent l="0" t="0" r="28575" b="19685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66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88D0A" id="officeArt object" o:spid="_x0000_s1026" alt="Text Box 2" style="position:absolute;margin-left:10.15pt;margin-top:23.25pt;width:515.25pt;height:367.45pt;z-index:25166336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xgzQEAAKUDAAAOAAAAZHJzL2Uyb0RvYy54bWysk82O0zAQx+9IvIPlO02a7RdR0xVQlQuC&#10;lXb3AVzHboz8JY9p0rdn7ITSZTkhfHBm7PHPM39PtveD0eQsAihnGzqflZQIy12r7Kmhz0+HdxtK&#10;IDLbMu2saOhFAL3fvX2z7X0tKtc53YpAEGKh7n1Duxh9XRTAO2EYzJwXFjelC4ZFdMOpaAPrkW50&#10;UZXlquhdaH1wXADg6n7cpLvMl1Lw+E1KEJHohmJuMc8hz8c0F7stq0+B+U7xKQ32D1kYpixeekXt&#10;WWTkR1CvUEbx4MDJOOPOFE5KxUWuAauZl39U89gxL3ItKA74q0zw/7D86/khENXi25Xru/VivqlW&#10;lFhm8K3G7D6ESNzxOypJSSuAo3hPYojkoxtIlfTrPdSIefQPYfIAzSTGIINJXwSRIWt+uWqeEBwX&#10;V8vF3Wq9pITj3mKFY75M1OL3cR8gfhbOkGQ0NKRUEpadv0AcQ3+FpGVwWrUHpXV2wun4SQdyZtgA&#10;hzwm+oswbUnf0PfLKiXCsA+lZuMlL8Lgllbm8TdaymbPoBtvzYQUxmqjIna7Vqahm9vT2qZdkft1&#10;qimpOuqYrKNrL1neInnYC1mgqW9Ts936aN/+XbufAAAA//8DAFBLAwQUAAYACAAAACEA3ofG3t8A&#10;AAAKAQAADwAAAGRycy9kb3ducmV2LnhtbEyPzU7DMBCE70i8g7VI3Kjd9IcSsqkQqEgc2/TCzYmX&#10;JBCvo9hpA0+Pe4LjaEYz32TbyXbiRINvHSPMZwoEceVMyzXCsdjdbUD4oNnozjEhfJOHbX59lenU&#10;uDPv6XQItYgl7FON0ITQp1L6qiGr/cz1xNH7cIPVIcqhlmbQ51huO5kotZZWtxwXGt3Tc0PV12G0&#10;CGWbHPXPvnhV9mG3CG9T8Tm+vyDe3kxPjyACTeEvDBf8iA55ZCrdyMaLDiFRi5hEWK5XIC6+Wqn4&#10;pUS438yXIPNM/r+Q/wIAAP//AwBQSwECLQAUAAYACAAAACEAtoM4kv4AAADhAQAAEwAAAAAAAAAA&#10;AAAAAAAAAAAAW0NvbnRlbnRfVHlwZXNdLnhtbFBLAQItABQABgAIAAAAIQA4/SH/1gAAAJQBAAAL&#10;AAAAAAAAAAAAAAAAAC8BAABfcmVscy8ucmVsc1BLAQItABQABgAIAAAAIQDHTexgzQEAAKUDAAAO&#10;AAAAAAAAAAAAAAAAAC4CAABkcnMvZTJvRG9jLnhtbFBLAQItABQABgAIAAAAIQDeh8be3wAAAAoB&#10;AAAPAAAAAAAAAAAAAAAAACcEAABkcnMvZG93bnJldi54bWxQSwUGAAAAAAQABADzAAAAMwUAAAAA&#10;">
                <w10:wrap type="square" anchory="line"/>
              </v:rect>
            </w:pict>
          </mc:Fallback>
        </mc:AlternateContent>
      </w:r>
      <w:r>
        <w:t>conventional and self-parading and learned by rote,</w:t>
      </w:r>
    </w:p>
    <w:p w:rsidR="00E95366" w:rsidRDefault="00E95366">
      <w:pPr>
        <w:pStyle w:val="Body"/>
      </w:pPr>
      <w:r>
        <w:t xml:space="preserve">Holman Hunt and the Pre-Raphaelites were influenced by early Renaissance artists from the </w:t>
      </w:r>
      <w:r w:rsidRPr="00E95366">
        <w:rPr>
          <w:b/>
          <w:highlight w:val="yellow"/>
        </w:rPr>
        <w:t>Quattrocento</w:t>
      </w:r>
      <w:r>
        <w:t xml:space="preserve"> including Fra Angelico and later Renaissance artists including Bellini, Michelangelo and also Raphael (despite the group’s name).</w:t>
      </w:r>
    </w:p>
    <w:p w:rsidR="00E95366" w:rsidRDefault="00E95366">
      <w:pPr>
        <w:pStyle w:val="Body"/>
      </w:pPr>
      <w:r>
        <w:t>Find a definition for</w:t>
      </w:r>
      <w:r w:rsidRPr="00E95366">
        <w:t xml:space="preserve"> </w:t>
      </w:r>
      <w:r w:rsidRPr="00E95366">
        <w:rPr>
          <w:b/>
          <w:highlight w:val="yellow"/>
        </w:rPr>
        <w:t>Quattrocento</w:t>
      </w:r>
      <w:r>
        <w:t xml:space="preserve"> </w:t>
      </w:r>
      <w:r>
        <w:t>and include an image and title for works by Fra Angelico, Raphael and Michelangelo.</w:t>
      </w:r>
    </w:p>
    <w:p w:rsidR="00E95366" w:rsidRDefault="00E95366">
      <w:pPr>
        <w:pStyle w:val="Body"/>
      </w:pPr>
    </w:p>
    <w:p w:rsidR="00E95366" w:rsidRDefault="00E95366" w:rsidP="00E95366">
      <w:pPr>
        <w:pStyle w:val="Body"/>
      </w:pPr>
      <w:r>
        <w:t xml:space="preserve">The Pre-Raphaelites were also inspired by artists from the </w:t>
      </w:r>
      <w:r w:rsidRPr="00E95366">
        <w:rPr>
          <w:highlight w:val="yellow"/>
        </w:rPr>
        <w:t>Northern Renaissance</w:t>
      </w:r>
      <w:r>
        <w:t xml:space="preserve"> including Jan Van Eyck and </w:t>
      </w:r>
      <w:proofErr w:type="spellStart"/>
      <w:r>
        <w:t>Rogier</w:t>
      </w:r>
      <w:proofErr w:type="spellEnd"/>
      <w:r>
        <w:t xml:space="preserve"> Van Der Weyden. What was the Northern Renaissance and i</w:t>
      </w:r>
      <w:r>
        <w:t>nclude an image and title for works</w:t>
      </w:r>
      <w:r>
        <w:t xml:space="preserve"> by each.</w:t>
      </w:r>
    </w:p>
    <w:p w:rsidR="00E95366" w:rsidRDefault="00E95366" w:rsidP="00E95366">
      <w:pPr>
        <w:pStyle w:val="Body"/>
      </w:pPr>
      <w:r w:rsidRPr="00E95366">
        <w:rPr>
          <w:highlight w:val="yellow"/>
        </w:rPr>
        <w:t>The Nazarenes</w:t>
      </w:r>
      <w:r>
        <w:t xml:space="preserve"> style of painting was closely linked to the Pre-Raphaelites. Find dates and locations for this group of artists and a definition for this group. Find images for this group and include their titles.</w:t>
      </w: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 w:rsidP="00E95366">
      <w:pPr>
        <w:pStyle w:val="Body"/>
      </w:pPr>
    </w:p>
    <w:p w:rsidR="00E95366" w:rsidRDefault="00E95366">
      <w:pPr>
        <w:pStyle w:val="Body"/>
      </w:pPr>
    </w:p>
    <w:p w:rsidR="004807B5" w:rsidRDefault="007D4957">
      <w:pPr>
        <w:pStyle w:val="Body"/>
      </w:pPr>
      <w:r>
        <w:t xml:space="preserve">These are the three key works we are studying for Holman Hunt. In each case note the genre of the work, give a summary description, </w:t>
      </w:r>
      <w:proofErr w:type="gramStart"/>
      <w:r>
        <w:t>indicate</w:t>
      </w:r>
      <w:proofErr w:type="gramEnd"/>
      <w:r>
        <w:t xml:space="preserve"> how it is Pr</w:t>
      </w:r>
      <w:r>
        <w:t>e-Raphaelite in style. What influences from other</w:t>
      </w:r>
      <w:r>
        <w:rPr>
          <w:noProof/>
          <w:lang w:val="en-GB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margin">
              <wp:posOffset>4463415</wp:posOffset>
            </wp:positionH>
            <wp:positionV relativeFrom="line">
              <wp:posOffset>222884</wp:posOffset>
            </wp:positionV>
            <wp:extent cx="2172336" cy="27622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 result for holman hunt the shadow of dea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result for holman hunt the shadow of death" descr="Image result for holman hunt the shadow of deat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6" cy="2762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artists can you find in these works?</w:t>
      </w:r>
    </w:p>
    <w:p w:rsidR="004807B5" w:rsidRDefault="007D4957">
      <w:pPr>
        <w:pStyle w:val="Body"/>
      </w:pPr>
      <w:r>
        <w:rPr>
          <w:noProof/>
          <w:color w:val="0000FF"/>
          <w:u w:color="0000FF"/>
          <w:lang w:val="en-GB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456565</wp:posOffset>
            </wp:positionH>
            <wp:positionV relativeFrom="line">
              <wp:posOffset>10160</wp:posOffset>
            </wp:positionV>
            <wp:extent cx="3190875" cy="2223770"/>
            <wp:effectExtent l="0" t="0" r="0" b="0"/>
            <wp:wrapSquare wrapText="bothSides" distT="57150" distB="57150" distL="57150" distR="57150"/>
            <wp:docPr id="1073741828" name="officeArt object" descr="Image result for the hireling shephe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result for the hireling shepherd" descr="Image result for the hireling shepherd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223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0000FF"/>
          <w:u w:color="0000FF"/>
        </w:rPr>
        <w:t xml:space="preserve">  </w:t>
      </w:r>
    </w:p>
    <w:p w:rsidR="004807B5" w:rsidRDefault="004807B5">
      <w:pPr>
        <w:pStyle w:val="Body"/>
      </w:pPr>
    </w:p>
    <w:p w:rsidR="004807B5" w:rsidRDefault="004807B5">
      <w:pPr>
        <w:pStyle w:val="Body"/>
      </w:pPr>
    </w:p>
    <w:p w:rsidR="004807B5" w:rsidRDefault="004807B5">
      <w:pPr>
        <w:pStyle w:val="Body"/>
      </w:pPr>
    </w:p>
    <w:p w:rsidR="004807B5" w:rsidRDefault="004807B5">
      <w:pPr>
        <w:pStyle w:val="Body"/>
      </w:pPr>
    </w:p>
    <w:p w:rsidR="004807B5" w:rsidRDefault="004807B5">
      <w:pPr>
        <w:pStyle w:val="Body"/>
      </w:pPr>
    </w:p>
    <w:p w:rsidR="004807B5" w:rsidRDefault="004807B5">
      <w:pPr>
        <w:pStyle w:val="Body"/>
      </w:pPr>
    </w:p>
    <w:p w:rsidR="004807B5" w:rsidRDefault="004807B5">
      <w:pPr>
        <w:pStyle w:val="Body"/>
        <w:jc w:val="right"/>
        <w:rPr>
          <w:i/>
          <w:iCs/>
        </w:rPr>
      </w:pPr>
    </w:p>
    <w:p w:rsidR="00EC3B2D" w:rsidRDefault="00EC3B2D">
      <w:pPr>
        <w:pStyle w:val="Body"/>
        <w:rPr>
          <w:i/>
          <w:iCs/>
        </w:rPr>
      </w:pPr>
    </w:p>
    <w:p w:rsidR="004807B5" w:rsidRDefault="007D4957">
      <w:pPr>
        <w:pStyle w:val="Body"/>
        <w:rPr>
          <w:i/>
          <w:iCs/>
        </w:rPr>
      </w:pPr>
      <w:r>
        <w:rPr>
          <w:i/>
          <w:iCs/>
        </w:rPr>
        <w:t>The Hireling Shepherd</w:t>
      </w:r>
      <w:r>
        <w:t>, 1851</w:t>
      </w:r>
      <w:r>
        <w:rPr>
          <w:noProof/>
          <w:lang w:val="en-GB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253364</wp:posOffset>
            </wp:positionV>
            <wp:extent cx="3171825" cy="2327911"/>
            <wp:effectExtent l="0" t="0" r="0" b="0"/>
            <wp:wrapSquare wrapText="bothSides" distT="57150" distB="57150" distL="57150" distR="57150"/>
            <wp:docPr id="1073741829" name="officeArt object" descr="Image result for strayed sheep our english coas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 result for strayed sheep our english coasts" descr="Image result for strayed sheep our english coasts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327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807B5" w:rsidRDefault="007D4957" w:rsidP="00EC3B2D">
      <w:pPr>
        <w:pStyle w:val="Body"/>
        <w:jc w:val="right"/>
      </w:pPr>
      <w:r>
        <w:rPr>
          <w:i/>
          <w:iCs/>
        </w:rPr>
        <w:t>The Shadow of Death</w:t>
      </w:r>
      <w:r>
        <w:t xml:space="preserve">, 1873 </w:t>
      </w:r>
    </w:p>
    <w:p w:rsidR="004807B5" w:rsidRDefault="004807B5">
      <w:pPr>
        <w:pStyle w:val="Body"/>
      </w:pPr>
    </w:p>
    <w:p w:rsidR="004807B5" w:rsidRDefault="004807B5">
      <w:pPr>
        <w:pStyle w:val="Body"/>
      </w:pPr>
    </w:p>
    <w:p w:rsidR="004807B5" w:rsidRDefault="004807B5">
      <w:pPr>
        <w:pStyle w:val="Body"/>
      </w:pPr>
    </w:p>
    <w:p w:rsidR="004807B5" w:rsidRDefault="004807B5">
      <w:pPr>
        <w:pStyle w:val="Body"/>
      </w:pPr>
    </w:p>
    <w:p w:rsidR="004807B5" w:rsidRDefault="004807B5">
      <w:pPr>
        <w:pStyle w:val="Body"/>
      </w:pPr>
    </w:p>
    <w:p w:rsidR="00EC3B2D" w:rsidRDefault="00EC3B2D">
      <w:pPr>
        <w:pStyle w:val="Body"/>
        <w:rPr>
          <w:i/>
          <w:iCs/>
        </w:rPr>
      </w:pPr>
    </w:p>
    <w:p w:rsidR="00EC3B2D" w:rsidRDefault="00EC3B2D">
      <w:pPr>
        <w:pStyle w:val="Body"/>
        <w:rPr>
          <w:i/>
          <w:iCs/>
        </w:rPr>
      </w:pPr>
    </w:p>
    <w:p w:rsidR="00EC3B2D" w:rsidRDefault="00EC3B2D">
      <w:pPr>
        <w:pStyle w:val="Body"/>
        <w:rPr>
          <w:i/>
          <w:iCs/>
        </w:rPr>
      </w:pPr>
    </w:p>
    <w:p w:rsidR="004807B5" w:rsidRDefault="007D4957">
      <w:pPr>
        <w:pStyle w:val="Body"/>
      </w:pPr>
      <w:r>
        <w:rPr>
          <w:i/>
          <w:iCs/>
        </w:rPr>
        <w:t>Strayed Sheep, Our English Coasts</w:t>
      </w:r>
      <w:r>
        <w:t>, 1852</w:t>
      </w:r>
    </w:p>
    <w:p w:rsidR="00EC3B2D" w:rsidRDefault="00EC3B2D">
      <w:pPr>
        <w:pStyle w:val="Body"/>
      </w:pPr>
    </w:p>
    <w:p w:rsidR="00EC3B2D" w:rsidRDefault="00EC3B2D">
      <w:pPr>
        <w:pStyle w:val="Body"/>
      </w:pPr>
    </w:p>
    <w:p w:rsidR="00EC3B2D" w:rsidRDefault="00EC3B2D">
      <w:pPr>
        <w:pStyle w:val="Body"/>
      </w:pPr>
    </w:p>
    <w:p w:rsidR="00EC3B2D" w:rsidRDefault="00EC3B2D">
      <w:pPr>
        <w:pStyle w:val="Body"/>
      </w:pPr>
    </w:p>
    <w:p w:rsidR="00EC3B2D" w:rsidRDefault="00EC3B2D">
      <w:pPr>
        <w:pStyle w:val="Body"/>
      </w:pPr>
    </w:p>
    <w:p w:rsidR="00EC3B2D" w:rsidRDefault="00EC3B2D">
      <w:pPr>
        <w:pStyle w:val="Body"/>
      </w:pPr>
    </w:p>
    <w:p w:rsidR="00EC3B2D" w:rsidRDefault="00EC3B2D">
      <w:pPr>
        <w:pStyle w:val="Body"/>
      </w:pPr>
    </w:p>
    <w:p w:rsidR="00EC3B2D" w:rsidRDefault="00EC3B2D">
      <w:pPr>
        <w:pStyle w:val="Body"/>
      </w:pPr>
      <w:bookmarkStart w:id="0" w:name="_GoBack"/>
      <w:bookmarkEnd w:id="0"/>
    </w:p>
    <w:p w:rsidR="004807B5" w:rsidRDefault="004807B5">
      <w:pPr>
        <w:pStyle w:val="Body"/>
      </w:pPr>
    </w:p>
    <w:p w:rsidR="004807B5" w:rsidRDefault="007D4957">
      <w:pPr>
        <w:pStyle w:val="ListParagraph"/>
        <w:numPr>
          <w:ilvl w:val="0"/>
          <w:numId w:val="7"/>
        </w:numPr>
      </w:pPr>
      <w:r>
        <w:t xml:space="preserve">The social thinker, Thomas Carlyle, had </w:t>
      </w:r>
      <w:proofErr w:type="spellStart"/>
      <w:r>
        <w:t>criticised</w:t>
      </w:r>
      <w:proofErr w:type="spellEnd"/>
      <w:r>
        <w:t xml:space="preserve"> </w:t>
      </w:r>
      <w:r>
        <w:t>Hunt’s ‘</w:t>
      </w:r>
      <w:r>
        <w:rPr>
          <w:i/>
          <w:iCs/>
        </w:rPr>
        <w:t>The Light of the World</w:t>
      </w:r>
      <w:r>
        <w:t>’, in particular the figure of Christ which he described as ‘effeminate’. Find an image of this work and compare it to the figure of Christ in Hunt’s next major religious work ‘</w:t>
      </w:r>
      <w:r>
        <w:rPr>
          <w:i/>
          <w:iCs/>
        </w:rPr>
        <w:t>The Shadow of Death</w:t>
      </w:r>
      <w:r>
        <w:t>’.</w:t>
      </w:r>
    </w:p>
    <w:p w:rsidR="004807B5" w:rsidRDefault="007D4957">
      <w:pPr>
        <w:pStyle w:val="ListParagraph"/>
        <w:numPr>
          <w:ilvl w:val="0"/>
          <w:numId w:val="7"/>
        </w:numPr>
      </w:pPr>
      <w:r>
        <w:t>Holman Hunt’s obituary in T</w:t>
      </w:r>
      <w:r>
        <w:t xml:space="preserve">he Times compared him to other deceased artists buried in St Paul’s Cathedral (where Holman Hunt would also be interred) and contrasted him to them by stating: </w:t>
      </w:r>
      <w:r>
        <w:rPr>
          <w:i/>
          <w:iCs/>
        </w:rPr>
        <w:t>“none of them ever worked more strenuously or more successfully than he to inspire his fellow ma</w:t>
      </w:r>
      <w:r>
        <w:rPr>
          <w:i/>
          <w:iCs/>
        </w:rPr>
        <w:t>n with lofty ideals, and to wed beauty to religion</w:t>
      </w:r>
      <w:r>
        <w:t>”.</w:t>
      </w:r>
    </w:p>
    <w:p w:rsidR="004807B5" w:rsidRDefault="007D4957">
      <w:pPr>
        <w:pStyle w:val="Body"/>
      </w:pPr>
      <w:r>
        <w:t xml:space="preserve">              What does the writer tell us about Holman Hunt and his art?</w:t>
      </w:r>
    </w:p>
    <w:p w:rsidR="004807B5" w:rsidRDefault="007D4957">
      <w:pPr>
        <w:pStyle w:val="ListParagraph"/>
        <w:numPr>
          <w:ilvl w:val="0"/>
          <w:numId w:val="7"/>
        </w:numPr>
      </w:pPr>
      <w:r>
        <w:t>How/why does Holman Hunt’s work suit a Victorian audience? Would his work have the same reception in France? How does his work di</w:t>
      </w:r>
      <w:r>
        <w:t>ffer to those by French artists we have looked at? What can we tell about Victorian attitudes to art at that time?</w:t>
      </w:r>
      <w:r>
        <w:br/>
      </w:r>
    </w:p>
    <w:p w:rsidR="004807B5" w:rsidRDefault="007D4957">
      <w:pPr>
        <w:pStyle w:val="ListParagraph"/>
        <w:numPr>
          <w:ilvl w:val="0"/>
          <w:numId w:val="7"/>
        </w:numPr>
      </w:pPr>
      <w:r>
        <w:t xml:space="preserve">Why </w:t>
      </w:r>
      <w:proofErr w:type="gramStart"/>
      <w:r>
        <w:t>was Holman Hunt</w:t>
      </w:r>
      <w:proofErr w:type="gramEnd"/>
      <w:r>
        <w:t xml:space="preserve"> considered avant-garde?</w:t>
      </w:r>
      <w:r>
        <w:br/>
      </w:r>
    </w:p>
    <w:p w:rsidR="004807B5" w:rsidRDefault="007D4957">
      <w:pPr>
        <w:pStyle w:val="ListParagraph"/>
        <w:numPr>
          <w:ilvl w:val="0"/>
          <w:numId w:val="7"/>
        </w:numPr>
      </w:pPr>
      <w:r>
        <w:t>The art critic Frederic George Stephens wrote in 1860 that Hunt was “the first figure painter w</w:t>
      </w:r>
      <w:r>
        <w:t xml:space="preserve">ho gave the true </w:t>
      </w:r>
      <w:proofErr w:type="spellStart"/>
      <w:r>
        <w:t>colour</w:t>
      </w:r>
      <w:proofErr w:type="spellEnd"/>
      <w:r>
        <w:t xml:space="preserve"> of sun-shadows, made them partake of the tint of the object in which they were cast, and deepened such shadows to pure blue”. </w:t>
      </w:r>
      <w:r>
        <w:br/>
      </w:r>
      <w:r>
        <w:br/>
      </w:r>
      <w:r>
        <w:t xml:space="preserve">Both Millais and Holman Hunt had exhibited in the 1855 Paris ‘Exposition </w:t>
      </w:r>
      <w:proofErr w:type="spellStart"/>
      <w:r>
        <w:t>Universelle</w:t>
      </w:r>
      <w:proofErr w:type="spellEnd"/>
      <w:r>
        <w:t xml:space="preserve">’. </w:t>
      </w:r>
      <w:r>
        <w:br/>
      </w:r>
      <w:r>
        <w:br/>
      </w:r>
      <w:r>
        <w:t>Can the above q</w:t>
      </w:r>
      <w:r>
        <w:t>uote and fact be attributed to developments in painting in France in the years which followed?</w:t>
      </w:r>
      <w:r>
        <w:br/>
      </w:r>
    </w:p>
    <w:p w:rsidR="004807B5" w:rsidRDefault="007D4957">
      <w:pPr>
        <w:pStyle w:val="ListParagraph"/>
        <w:numPr>
          <w:ilvl w:val="0"/>
          <w:numId w:val="7"/>
        </w:numPr>
      </w:pPr>
      <w:r>
        <w:t>How does British ‘modernity’ differ to that in France at the time? How do the avant-garde artists of both countries differ in their treatment of the modern worl</w:t>
      </w:r>
      <w:r>
        <w:t>d?</w:t>
      </w:r>
      <w:r>
        <w:br/>
      </w:r>
      <w:r>
        <w:br/>
      </w:r>
      <w:r>
        <w:br/>
      </w:r>
    </w:p>
    <w:p w:rsidR="004807B5" w:rsidRDefault="007D4957">
      <w:pPr>
        <w:pStyle w:val="Body"/>
        <w:rPr>
          <w:color w:val="365B9C"/>
        </w:rPr>
      </w:pPr>
      <w:hyperlink r:id="rId11" w:history="1">
        <w:r>
          <w:rPr>
            <w:rStyle w:val="Hyperlink0"/>
          </w:rPr>
          <w:t>https://www.tate.org.uk/art/artists/william-holman-hunt-287</w:t>
        </w:r>
      </w:hyperlink>
    </w:p>
    <w:p w:rsidR="004807B5" w:rsidRDefault="007D4957">
      <w:pPr>
        <w:pStyle w:val="Body"/>
        <w:rPr>
          <w:color w:val="365B9C"/>
        </w:rPr>
      </w:pPr>
      <w:hyperlink r:id="rId12" w:history="1">
        <w:r>
          <w:rPr>
            <w:rStyle w:val="Link"/>
          </w:rPr>
          <w:t>http://www.visual-arts-cork.com/</w:t>
        </w:r>
        <w:r>
          <w:rPr>
            <w:rStyle w:val="Link"/>
          </w:rPr>
          <w:t>famous-artists/william-holman-hunt.htm</w:t>
        </w:r>
      </w:hyperlink>
    </w:p>
    <w:p w:rsidR="004807B5" w:rsidRDefault="007D4957">
      <w:pPr>
        <w:pStyle w:val="Body"/>
        <w:rPr>
          <w:color w:val="365B9C"/>
        </w:rPr>
      </w:pPr>
      <w:hyperlink r:id="rId13" w:history="1">
        <w:r>
          <w:rPr>
            <w:rStyle w:val="Hyperlink0"/>
          </w:rPr>
          <w:t>http://www.english-heritage.org.uk/visit/blue-plaques/holman-hunt-william-o.m.-1827-1910</w:t>
        </w:r>
      </w:hyperlink>
    </w:p>
    <w:p w:rsidR="004807B5" w:rsidRDefault="007D4957">
      <w:pPr>
        <w:pStyle w:val="Body"/>
        <w:rPr>
          <w:color w:val="365B9C"/>
        </w:rPr>
      </w:pPr>
      <w:hyperlink r:id="rId14" w:history="1">
        <w:r>
          <w:rPr>
            <w:rStyle w:val="Hyperlink0"/>
          </w:rPr>
          <w:t>https://en.wikipedia.org/wiki/William_Holman_Hunt</w:t>
        </w:r>
      </w:hyperlink>
    </w:p>
    <w:p w:rsidR="004807B5" w:rsidRDefault="007D4957">
      <w:pPr>
        <w:pStyle w:val="Body"/>
        <w:rPr>
          <w:color w:val="365B9C"/>
        </w:rPr>
      </w:pPr>
      <w:hyperlink r:id="rId15" w:history="1">
        <w:r>
          <w:rPr>
            <w:rStyle w:val="Hyperlink1"/>
            <w:lang w:val="it-IT"/>
          </w:rPr>
          <w:t>https://www.theguardian.com/artanddesign/2008/sep/1</w:t>
        </w:r>
        <w:r>
          <w:rPr>
            <w:rStyle w:val="Hyperlink1"/>
            <w:lang w:val="it-IT"/>
          </w:rPr>
          <w:t>6/holman.hunt.damien.hirst</w:t>
        </w:r>
      </w:hyperlink>
    </w:p>
    <w:p w:rsidR="004807B5" w:rsidRDefault="007D4957">
      <w:pPr>
        <w:pStyle w:val="Body"/>
        <w:rPr>
          <w:color w:val="365B9C"/>
        </w:rPr>
      </w:pPr>
      <w:hyperlink r:id="rId16" w:history="1">
        <w:r>
          <w:rPr>
            <w:rStyle w:val="Hyperlink1"/>
          </w:rPr>
          <w:t>https://www.independent.co.uk/arts-entertainment/art/features/preacher-man-the-art-of-william-holman-986196.html</w:t>
        </w:r>
      </w:hyperlink>
    </w:p>
    <w:p w:rsidR="004807B5" w:rsidRDefault="007D4957">
      <w:pPr>
        <w:pStyle w:val="Body"/>
        <w:rPr>
          <w:color w:val="365B9C"/>
        </w:rPr>
      </w:pPr>
      <w:hyperlink r:id="rId17" w:history="1">
        <w:r>
          <w:rPr>
            <w:rStyle w:val="Hyperlink1"/>
          </w:rPr>
          <w:t>http://www.english-heritage.org.uk/visi</w:t>
        </w:r>
        <w:r>
          <w:rPr>
            <w:rStyle w:val="Hyperlink1"/>
          </w:rPr>
          <w:t>t/blue-plaques/holman-hunt-william-o.m.-1827-1910</w:t>
        </w:r>
      </w:hyperlink>
    </w:p>
    <w:p w:rsidR="004807B5" w:rsidRDefault="007D4957">
      <w:pPr>
        <w:pStyle w:val="Body"/>
        <w:spacing w:after="0" w:line="240" w:lineRule="auto"/>
        <w:rPr>
          <w:rFonts w:ascii="Helvetica Neue" w:eastAsia="Helvetica Neue" w:hAnsi="Helvetica Neue" w:cs="Helvetica Neue"/>
          <w:color w:val="365B9C"/>
        </w:rPr>
      </w:pPr>
      <w:hyperlink r:id="rId18" w:history="1">
        <w:r>
          <w:rPr>
            <w:rStyle w:val="Hyperlink2"/>
            <w:rFonts w:ascii="Helvetica Neue" w:hAnsi="Helvetica Neue"/>
          </w:rPr>
          <w:t>http://www.victorianweb.org/painting/whh/replete/shadow.html</w:t>
        </w:r>
      </w:hyperlink>
    </w:p>
    <w:p w:rsidR="004807B5" w:rsidRDefault="004807B5">
      <w:pPr>
        <w:pStyle w:val="Body"/>
        <w:spacing w:after="0" w:line="240" w:lineRule="auto"/>
        <w:rPr>
          <w:rFonts w:ascii="Helvetica Neue" w:eastAsia="Helvetica Neue" w:hAnsi="Helvetica Neue" w:cs="Helvetica Neue"/>
          <w:color w:val="365B9C"/>
        </w:rPr>
      </w:pPr>
    </w:p>
    <w:p w:rsidR="004807B5" w:rsidRDefault="007D4957">
      <w:pPr>
        <w:pStyle w:val="Body"/>
        <w:spacing w:after="0" w:line="240" w:lineRule="auto"/>
        <w:rPr>
          <w:rFonts w:ascii="Helvetica Neue" w:eastAsia="Helvetica Neue" w:hAnsi="Helvetica Neue" w:cs="Helvetica Neue"/>
          <w:color w:val="365B9C"/>
        </w:rPr>
      </w:pPr>
      <w:hyperlink r:id="rId19" w:history="1">
        <w:r>
          <w:rPr>
            <w:rStyle w:val="Hyperlink2"/>
            <w:rFonts w:ascii="Helvetica Neue" w:hAnsi="Helvetica Neue"/>
          </w:rPr>
          <w:t>htt</w:t>
        </w:r>
        <w:r>
          <w:rPr>
            <w:rStyle w:val="Hyperlink2"/>
            <w:rFonts w:ascii="Helvetica Neue" w:hAnsi="Helvetica Neue"/>
          </w:rPr>
          <w:t>ps://en.wikipedia.org/wiki/The_Shadow_of_Death</w:t>
        </w:r>
      </w:hyperlink>
    </w:p>
    <w:p w:rsidR="004807B5" w:rsidRDefault="004807B5">
      <w:pPr>
        <w:pStyle w:val="Body"/>
        <w:spacing w:after="0" w:line="240" w:lineRule="auto"/>
        <w:rPr>
          <w:rFonts w:ascii="Helvetica Neue" w:eastAsia="Helvetica Neue" w:hAnsi="Helvetica Neue" w:cs="Helvetica Neue"/>
        </w:rPr>
      </w:pPr>
    </w:p>
    <w:p w:rsidR="004807B5" w:rsidRDefault="004807B5">
      <w:pPr>
        <w:pStyle w:val="Body"/>
        <w:spacing w:after="0" w:line="240" w:lineRule="auto"/>
      </w:pPr>
    </w:p>
    <w:sectPr w:rsidR="004807B5">
      <w:headerReference w:type="default" r:id="rId20"/>
      <w:footerReference w:type="default" r:id="rId21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4957">
      <w:r>
        <w:separator/>
      </w:r>
    </w:p>
  </w:endnote>
  <w:endnote w:type="continuationSeparator" w:id="0">
    <w:p w:rsidR="00000000" w:rsidRDefault="007D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B5" w:rsidRDefault="004807B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4957">
      <w:r>
        <w:separator/>
      </w:r>
    </w:p>
  </w:footnote>
  <w:footnote w:type="continuationSeparator" w:id="0">
    <w:p w:rsidR="00000000" w:rsidRDefault="007D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B5" w:rsidRDefault="004807B5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B30"/>
    <w:multiLevelType w:val="hybridMultilevel"/>
    <w:tmpl w:val="A97EBA12"/>
    <w:numStyleLink w:val="ImportedStyle2"/>
  </w:abstractNum>
  <w:abstractNum w:abstractNumId="1" w15:restartNumberingAfterBreak="0">
    <w:nsid w:val="26B078F3"/>
    <w:multiLevelType w:val="hybridMultilevel"/>
    <w:tmpl w:val="848A12E6"/>
    <w:numStyleLink w:val="ImportedStyle1"/>
  </w:abstractNum>
  <w:abstractNum w:abstractNumId="2" w15:restartNumberingAfterBreak="0">
    <w:nsid w:val="4769429A"/>
    <w:multiLevelType w:val="hybridMultilevel"/>
    <w:tmpl w:val="80222234"/>
    <w:numStyleLink w:val="Numbered"/>
  </w:abstractNum>
  <w:abstractNum w:abstractNumId="3" w15:restartNumberingAfterBreak="0">
    <w:nsid w:val="5B7A0FD7"/>
    <w:multiLevelType w:val="hybridMultilevel"/>
    <w:tmpl w:val="A97EBA12"/>
    <w:styleLink w:val="ImportedStyle2"/>
    <w:lvl w:ilvl="0" w:tplc="C8C854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A02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6C2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E7A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A8D9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D846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F8B9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8B9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A638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6E6D27"/>
    <w:multiLevelType w:val="hybridMultilevel"/>
    <w:tmpl w:val="848A12E6"/>
    <w:styleLink w:val="ImportedStyle1"/>
    <w:lvl w:ilvl="0" w:tplc="89D061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C6A6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7EEA5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CC1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80E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A85E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7688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586B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189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5D57B3"/>
    <w:multiLevelType w:val="hybridMultilevel"/>
    <w:tmpl w:val="80222234"/>
    <w:styleLink w:val="Numbered"/>
    <w:lvl w:ilvl="0" w:tplc="8C4CD27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F6BCC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80D85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94763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62AAE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203CF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A768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3211A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2237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B5"/>
    <w:rsid w:val="004807B5"/>
    <w:rsid w:val="007D4957"/>
    <w:rsid w:val="00E95366"/>
    <w:rsid w:val="00EC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8259"/>
  <w15:docId w15:val="{3510FCAA-FCE6-486C-8988-74EAE7A0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365B9C"/>
      <w:u w:val="single" w:color="0563C1"/>
      <w:lang w:val="en-US"/>
    </w:rPr>
  </w:style>
  <w:style w:type="character" w:customStyle="1" w:styleId="Hyperlink1">
    <w:name w:val="Hyperlink.1"/>
    <w:basedOn w:val="Link"/>
    <w:rPr>
      <w:color w:val="365B9C"/>
      <w:u w:val="single" w:color="0563C1"/>
    </w:rPr>
  </w:style>
  <w:style w:type="character" w:customStyle="1" w:styleId="Hyperlink2">
    <w:name w:val="Hyperlink.2"/>
    <w:basedOn w:val="Link"/>
    <w:rPr>
      <w:color w:val="365B9C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nglish-heritage.org.uk/visit/blue-plaques/holman-hunt-william-o.m.-1827-1910" TargetMode="External"/><Relationship Id="rId18" Type="http://schemas.openxmlformats.org/officeDocument/2006/relationships/hyperlink" Target="http://www.victorianweb.org/painting/whh/replete/shadow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visual-arts-cork.com/famous-artists/william-holman-hunt.htm" TargetMode="External"/><Relationship Id="rId17" Type="http://schemas.openxmlformats.org/officeDocument/2006/relationships/hyperlink" Target="http://www.english-heritage.org.uk/visit/blue-plaques/holman-hunt-william-o.m.-1827-19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dependent.co.uk/arts-entertainment/art/features/preacher-man-the-art-of-william-holman-986196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te.org.uk/art/artists/william-holman-hunt-2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guardian.com/artanddesign/2008/sep/16/holman.hunt.damien.hirs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en.wikipedia.org/wiki/The_Shadow_of_Dea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n.wikipedia.org/wiki/William_Holman_Hu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C7752D40</Template>
  <TotalTime>0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2</cp:revision>
  <dcterms:created xsi:type="dcterms:W3CDTF">2018-09-27T14:02:00Z</dcterms:created>
  <dcterms:modified xsi:type="dcterms:W3CDTF">2018-09-27T14:02:00Z</dcterms:modified>
</cp:coreProperties>
</file>