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F18" w:rsidRDefault="00264F18">
      <w:pPr>
        <w:pStyle w:val="BodyA"/>
        <w:jc w:val="center"/>
      </w:pPr>
    </w:p>
    <w:p w:rsidR="00264F18" w:rsidRDefault="00C21492">
      <w:pPr>
        <w:pStyle w:val="BodyA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-65405</wp:posOffset>
            </wp:positionH>
            <wp:positionV relativeFrom="line">
              <wp:posOffset>1813560</wp:posOffset>
            </wp:positionV>
            <wp:extent cx="6324600" cy="3592195"/>
            <wp:effectExtent l="0" t="5398" r="0" b="0"/>
            <wp:wrapTopAndBottom distT="152400" distB="152400"/>
            <wp:docPr id="1073741825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24600" cy="3592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2793365</wp:posOffset>
                </wp:positionH>
                <wp:positionV relativeFrom="line">
                  <wp:posOffset>3476625</wp:posOffset>
                </wp:positionV>
                <wp:extent cx="4872990" cy="56007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72990" cy="5600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64F18" w:rsidRPr="00C21492" w:rsidRDefault="00C21492">
                            <w:pPr>
                              <w:pStyle w:val="Body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21492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Alexandre </w:t>
                            </w:r>
                            <w:proofErr w:type="spellStart"/>
                            <w:r w:rsidRPr="00C21492">
                              <w:rPr>
                                <w:rFonts w:ascii="Arial" w:hAnsi="Arial" w:cs="Arial"/>
                                <w:lang w:val="en-US"/>
                              </w:rPr>
                              <w:t>Cabanel</w:t>
                            </w:r>
                            <w:proofErr w:type="spellEnd"/>
                            <w:r w:rsidRPr="00C21492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, </w:t>
                            </w:r>
                            <w:r w:rsidRPr="00C21492"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</w:rPr>
                              <w:t xml:space="preserve">The Birth of Venus, </w:t>
                            </w:r>
                            <w:r w:rsidRPr="00C21492">
                              <w:rPr>
                                <w:rFonts w:ascii="Arial" w:hAnsi="Arial" w:cs="Arial"/>
                                <w:lang w:val="en-US"/>
                              </w:rPr>
                              <w:t>1863, oil on canvas, 130 x 225cm</w:t>
                            </w:r>
                          </w:p>
                          <w:p w:rsidR="00264F18" w:rsidRPr="00C21492" w:rsidRDefault="00C21492">
                            <w:pPr>
                              <w:pStyle w:val="BodyA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21492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 xml:space="preserve">Theme/Scope of Work: </w:t>
                            </w:r>
                            <w:r w:rsidRPr="00C21492">
                              <w:rPr>
                                <w:rFonts w:ascii="Arial" w:hAnsi="Arial" w:cs="Arial"/>
                                <w:lang w:val="en-US"/>
                              </w:rPr>
                              <w:t>Mythological and Literary Subjects in Painting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officeArt object" style="position:absolute;margin-left:219.95pt;margin-top:273.75pt;width:383.7pt;height:44.1pt;rotation:-90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9559 -83167 12041 -83167 12041 104767 9559 104767 9559 -83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" filled="f" stroked="f" strokeweight="1pt">
                <v:stroke miterlimit="4"/>
                <v:textbox inset="4pt,4pt,4pt,4pt">
                  <w:txbxContent>
                    <w:p w:rsidR="00264F18" w:rsidRPr="00C21492" w:rsidRDefault="00C21492">
                      <w:pPr>
                        <w:pStyle w:val="BodyA"/>
                        <w:jc w:val="center"/>
                        <w:rPr>
                          <w:rFonts w:ascii="Arial" w:hAnsi="Arial" w:cs="Arial"/>
                        </w:rPr>
                      </w:pPr>
                      <w:r w:rsidRPr="00C21492">
                        <w:rPr>
                          <w:rFonts w:ascii="Arial" w:hAnsi="Arial" w:cs="Arial"/>
                          <w:lang w:val="en-US"/>
                        </w:rPr>
                        <w:t xml:space="preserve">Alexandre </w:t>
                      </w:r>
                      <w:proofErr w:type="spellStart"/>
                      <w:r w:rsidRPr="00C21492">
                        <w:rPr>
                          <w:rFonts w:ascii="Arial" w:hAnsi="Arial" w:cs="Arial"/>
                          <w:lang w:val="en-US"/>
                        </w:rPr>
                        <w:t>Cabanel</w:t>
                      </w:r>
                      <w:proofErr w:type="spellEnd"/>
                      <w:r w:rsidRPr="00C21492">
                        <w:rPr>
                          <w:rFonts w:ascii="Arial" w:hAnsi="Arial" w:cs="Arial"/>
                          <w:lang w:val="en-US"/>
                        </w:rPr>
                        <w:t xml:space="preserve">, </w:t>
                      </w:r>
                      <w:r w:rsidRPr="00C21492">
                        <w:rPr>
                          <w:rFonts w:ascii="Arial" w:hAnsi="Arial" w:cs="Arial"/>
                          <w:i/>
                          <w:iCs/>
                          <w:lang w:val="en-US"/>
                        </w:rPr>
                        <w:t xml:space="preserve">The Birth of Venus, </w:t>
                      </w:r>
                      <w:r w:rsidRPr="00C21492">
                        <w:rPr>
                          <w:rFonts w:ascii="Arial" w:hAnsi="Arial" w:cs="Arial"/>
                          <w:lang w:val="en-US"/>
                        </w:rPr>
                        <w:t>1863, oil on canvas, 130 x 225cm</w:t>
                      </w:r>
                    </w:p>
                    <w:p w:rsidR="00264F18" w:rsidRPr="00C21492" w:rsidRDefault="00C21492">
                      <w:pPr>
                        <w:pStyle w:val="BodyA"/>
                        <w:jc w:val="center"/>
                        <w:rPr>
                          <w:rFonts w:ascii="Arial" w:hAnsi="Arial" w:cs="Arial"/>
                        </w:rPr>
                      </w:pPr>
                      <w:r w:rsidRPr="00C21492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 xml:space="preserve">Theme/Scope of Work: </w:t>
                      </w:r>
                      <w:r w:rsidRPr="00C21492">
                        <w:rPr>
                          <w:rFonts w:ascii="Arial" w:hAnsi="Arial" w:cs="Arial"/>
                          <w:lang w:val="en-US"/>
                        </w:rPr>
                        <w:t>Mythological and Literary Subjects in Painting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:rsidR="00264F18" w:rsidRDefault="00264F18">
      <w:pPr>
        <w:pStyle w:val="BodyA"/>
      </w:pPr>
    </w:p>
    <w:p w:rsidR="00264F18" w:rsidRDefault="00264F18">
      <w:pPr>
        <w:pStyle w:val="BodyA"/>
      </w:pPr>
    </w:p>
    <w:p w:rsidR="00264F18" w:rsidRDefault="00264F18">
      <w:pPr>
        <w:pStyle w:val="BodyA"/>
      </w:pPr>
    </w:p>
    <w:p w:rsidR="00264F18" w:rsidRDefault="00264F18">
      <w:pPr>
        <w:pStyle w:val="BodyA"/>
      </w:pPr>
    </w:p>
    <w:p w:rsidR="00264F18" w:rsidRDefault="00264F18">
      <w:pPr>
        <w:pStyle w:val="BodyA"/>
      </w:pPr>
    </w:p>
    <w:p w:rsidR="00264F18" w:rsidRDefault="00264F18">
      <w:pPr>
        <w:pStyle w:val="BodyA"/>
      </w:pPr>
    </w:p>
    <w:p w:rsidR="00264F18" w:rsidRDefault="00264F18">
      <w:pPr>
        <w:pStyle w:val="BodyA"/>
      </w:pPr>
    </w:p>
    <w:p w:rsidR="00264F18" w:rsidRDefault="00264F18">
      <w:pPr>
        <w:pStyle w:val="BodyA"/>
      </w:pPr>
    </w:p>
    <w:p w:rsidR="00264F18" w:rsidRDefault="00264F18">
      <w:pPr>
        <w:pStyle w:val="BodyA"/>
      </w:pPr>
    </w:p>
    <w:p w:rsidR="00264F18" w:rsidRDefault="00264F18">
      <w:pPr>
        <w:pStyle w:val="BodyA"/>
      </w:pPr>
    </w:p>
    <w:p w:rsidR="00264F18" w:rsidRDefault="00264F18">
      <w:pPr>
        <w:pStyle w:val="BodyA"/>
      </w:pPr>
    </w:p>
    <w:p w:rsidR="00264F18" w:rsidRDefault="00264F18">
      <w:pPr>
        <w:pStyle w:val="BodyA"/>
      </w:pPr>
    </w:p>
    <w:p w:rsidR="00264F18" w:rsidRDefault="00264F18">
      <w:pPr>
        <w:pStyle w:val="BodyA"/>
      </w:pPr>
    </w:p>
    <w:p w:rsidR="00264F18" w:rsidRDefault="00264F18">
      <w:pPr>
        <w:pStyle w:val="BodyA"/>
      </w:pPr>
    </w:p>
    <w:p w:rsidR="00264F18" w:rsidRPr="00C21492" w:rsidRDefault="00C21492">
      <w:pPr>
        <w:pStyle w:val="BodyA"/>
        <w:rPr>
          <w:rFonts w:ascii="Arial" w:hAnsi="Arial" w:cs="Arial"/>
        </w:rPr>
      </w:pPr>
      <w:r w:rsidRPr="00C21492">
        <w:rPr>
          <w:rFonts w:ascii="Arial" w:hAnsi="Arial" w:cs="Arial"/>
          <w:lang w:val="en-US"/>
        </w:rPr>
        <w:t>Explain the mythological story depicted in this painting.</w:t>
      </w:r>
    </w:p>
    <w:p w:rsidR="00264F18" w:rsidRPr="00C21492" w:rsidRDefault="00264F18">
      <w:pPr>
        <w:pStyle w:val="BodyA"/>
        <w:rPr>
          <w:rFonts w:ascii="Arial" w:hAnsi="Arial" w:cs="Arial"/>
        </w:rPr>
      </w:pPr>
    </w:p>
    <w:p w:rsidR="00264F18" w:rsidRPr="00C21492" w:rsidRDefault="00264F18">
      <w:pPr>
        <w:pStyle w:val="BodyA"/>
        <w:rPr>
          <w:rFonts w:ascii="Arial" w:hAnsi="Arial" w:cs="Arial"/>
        </w:rPr>
      </w:pPr>
    </w:p>
    <w:p w:rsidR="00264F18" w:rsidRPr="00C21492" w:rsidRDefault="00264F18">
      <w:pPr>
        <w:pStyle w:val="BodyA"/>
        <w:rPr>
          <w:rFonts w:ascii="Arial" w:hAnsi="Arial" w:cs="Arial"/>
        </w:rPr>
      </w:pPr>
    </w:p>
    <w:p w:rsidR="00264F18" w:rsidRPr="00C21492" w:rsidRDefault="00264F18">
      <w:pPr>
        <w:pStyle w:val="BodyA"/>
        <w:rPr>
          <w:rFonts w:ascii="Arial" w:hAnsi="Arial" w:cs="Arial"/>
        </w:rPr>
      </w:pPr>
    </w:p>
    <w:p w:rsidR="00264F18" w:rsidRPr="00C21492" w:rsidRDefault="00264F18">
      <w:pPr>
        <w:pStyle w:val="BodyA"/>
        <w:rPr>
          <w:rFonts w:ascii="Arial" w:hAnsi="Arial" w:cs="Arial"/>
        </w:rPr>
      </w:pPr>
    </w:p>
    <w:p w:rsidR="00264F18" w:rsidRPr="00C21492" w:rsidRDefault="00C21492">
      <w:pPr>
        <w:pStyle w:val="BodyA"/>
        <w:rPr>
          <w:rFonts w:ascii="Arial" w:hAnsi="Arial" w:cs="Arial"/>
        </w:rPr>
      </w:pPr>
      <w:r w:rsidRPr="00C21492">
        <w:rPr>
          <w:rFonts w:ascii="Arial" w:hAnsi="Arial" w:cs="Arial"/>
          <w:lang w:val="en-US"/>
        </w:rPr>
        <w:t>Provide a definition for the term ‘putto’. What is the plural of ‘putto’?</w:t>
      </w:r>
    </w:p>
    <w:p w:rsidR="00264F18" w:rsidRPr="00C21492" w:rsidRDefault="00264F18">
      <w:pPr>
        <w:pStyle w:val="BodyA"/>
        <w:rPr>
          <w:rFonts w:ascii="Arial" w:hAnsi="Arial" w:cs="Arial"/>
        </w:rPr>
      </w:pPr>
    </w:p>
    <w:p w:rsidR="00264F18" w:rsidRPr="00C21492" w:rsidRDefault="00264F18">
      <w:pPr>
        <w:pStyle w:val="BodyA"/>
        <w:rPr>
          <w:rFonts w:ascii="Arial" w:hAnsi="Arial" w:cs="Arial"/>
        </w:rPr>
      </w:pPr>
    </w:p>
    <w:p w:rsidR="00264F18" w:rsidRPr="00C21492" w:rsidRDefault="00C21492">
      <w:pPr>
        <w:pStyle w:val="BodyA"/>
        <w:rPr>
          <w:rFonts w:ascii="Arial" w:hAnsi="Arial" w:cs="Arial"/>
        </w:rPr>
      </w:pPr>
      <w:r w:rsidRPr="00C21492">
        <w:rPr>
          <w:rFonts w:ascii="Arial" w:hAnsi="Arial" w:cs="Arial"/>
          <w:lang w:val="en-US"/>
        </w:rPr>
        <w:t>Explain how this work is Academic in style.</w:t>
      </w:r>
    </w:p>
    <w:p w:rsidR="00264F18" w:rsidRPr="00C21492" w:rsidRDefault="00264F18">
      <w:pPr>
        <w:pStyle w:val="BodyA"/>
        <w:rPr>
          <w:rFonts w:ascii="Arial" w:hAnsi="Arial" w:cs="Arial"/>
        </w:rPr>
      </w:pPr>
    </w:p>
    <w:p w:rsidR="00264F18" w:rsidRPr="00C21492" w:rsidRDefault="00264F18">
      <w:pPr>
        <w:pStyle w:val="BodyA"/>
        <w:rPr>
          <w:rFonts w:ascii="Arial" w:hAnsi="Arial" w:cs="Arial"/>
        </w:rPr>
      </w:pPr>
    </w:p>
    <w:p w:rsidR="00264F18" w:rsidRPr="00C21492" w:rsidRDefault="00264F18">
      <w:pPr>
        <w:pStyle w:val="BodyA"/>
        <w:rPr>
          <w:rFonts w:ascii="Arial" w:hAnsi="Arial" w:cs="Arial"/>
        </w:rPr>
      </w:pPr>
    </w:p>
    <w:p w:rsidR="00264F18" w:rsidRDefault="00264F18">
      <w:pPr>
        <w:pStyle w:val="BodyA"/>
        <w:rPr>
          <w:rFonts w:ascii="Arial" w:hAnsi="Arial" w:cs="Arial"/>
        </w:rPr>
      </w:pPr>
    </w:p>
    <w:p w:rsidR="00C21492" w:rsidRPr="00C21492" w:rsidRDefault="00C21492">
      <w:pPr>
        <w:pStyle w:val="BodyA"/>
        <w:rPr>
          <w:rFonts w:ascii="Arial" w:hAnsi="Arial" w:cs="Arial"/>
        </w:rPr>
      </w:pPr>
    </w:p>
    <w:p w:rsidR="00264F18" w:rsidRPr="00C21492" w:rsidRDefault="00264F18">
      <w:pPr>
        <w:pStyle w:val="BodyA"/>
        <w:rPr>
          <w:rFonts w:ascii="Arial" w:hAnsi="Arial" w:cs="Arial"/>
        </w:rPr>
      </w:pPr>
    </w:p>
    <w:p w:rsidR="00264F18" w:rsidRPr="00C21492" w:rsidRDefault="00C21492">
      <w:pPr>
        <w:pStyle w:val="BodyA"/>
        <w:rPr>
          <w:rFonts w:ascii="Arial" w:hAnsi="Arial" w:cs="Arial"/>
          <w:lang w:val="en-US"/>
        </w:rPr>
      </w:pPr>
      <w:proofErr w:type="spellStart"/>
      <w:r w:rsidRPr="00C21492">
        <w:rPr>
          <w:rFonts w:ascii="Arial" w:hAnsi="Arial" w:cs="Arial"/>
          <w:lang w:val="en-US"/>
        </w:rPr>
        <w:t>Émile</w:t>
      </w:r>
      <w:proofErr w:type="spellEnd"/>
      <w:r w:rsidRPr="00C21492">
        <w:rPr>
          <w:rFonts w:ascii="Arial" w:hAnsi="Arial" w:cs="Arial"/>
          <w:lang w:val="en-US"/>
        </w:rPr>
        <w:t xml:space="preserve"> Zola described this depiction of Venus as a “</w:t>
      </w:r>
      <w:r w:rsidRPr="00C21492">
        <w:rPr>
          <w:rFonts w:ascii="Arial" w:hAnsi="Arial" w:cs="Arial"/>
          <w:i/>
          <w:iCs/>
          <w:lang w:val="en-US"/>
        </w:rPr>
        <w:t>goddess, drowned in a sea of milk, resembles a delicious courtesan, but not of flesh and blood – that would be indecent – but made of a sort of pink and white marzipan…</w:t>
      </w:r>
      <w:r w:rsidRPr="00C21492">
        <w:rPr>
          <w:rFonts w:ascii="Arial" w:hAnsi="Arial" w:cs="Arial"/>
          <w:lang w:val="en-US"/>
        </w:rPr>
        <w:t>” What is Zola implying?</w:t>
      </w:r>
    </w:p>
    <w:p w:rsidR="00264F18" w:rsidRPr="00C21492" w:rsidRDefault="00264F18">
      <w:pPr>
        <w:pStyle w:val="BodyA"/>
        <w:rPr>
          <w:rFonts w:ascii="Arial" w:hAnsi="Arial" w:cs="Arial"/>
          <w:lang w:val="en-US"/>
        </w:rPr>
      </w:pPr>
    </w:p>
    <w:p w:rsidR="00264F18" w:rsidRPr="00C21492" w:rsidRDefault="00264F18">
      <w:pPr>
        <w:pStyle w:val="BodyA"/>
        <w:rPr>
          <w:rFonts w:ascii="Arial" w:hAnsi="Arial" w:cs="Arial"/>
        </w:rPr>
      </w:pPr>
    </w:p>
    <w:p w:rsidR="00264F18" w:rsidRPr="00C21492" w:rsidRDefault="00264F18">
      <w:pPr>
        <w:pStyle w:val="BodyA"/>
        <w:rPr>
          <w:rFonts w:ascii="Arial" w:hAnsi="Arial" w:cs="Arial"/>
        </w:rPr>
      </w:pPr>
    </w:p>
    <w:p w:rsidR="00264F18" w:rsidRPr="00C21492" w:rsidRDefault="00264F18">
      <w:pPr>
        <w:pStyle w:val="BodyA"/>
        <w:rPr>
          <w:rFonts w:ascii="Arial" w:hAnsi="Arial" w:cs="Arial"/>
        </w:rPr>
      </w:pPr>
    </w:p>
    <w:p w:rsidR="00264F18" w:rsidRPr="00C21492" w:rsidRDefault="00264F18">
      <w:pPr>
        <w:pStyle w:val="BodyA"/>
        <w:rPr>
          <w:rFonts w:ascii="Arial" w:hAnsi="Arial" w:cs="Arial"/>
        </w:rPr>
      </w:pPr>
    </w:p>
    <w:p w:rsidR="00264F18" w:rsidRPr="00C21492" w:rsidRDefault="00264F18">
      <w:pPr>
        <w:pStyle w:val="BodyA"/>
        <w:rPr>
          <w:rFonts w:ascii="Arial" w:hAnsi="Arial" w:cs="Arial"/>
        </w:rPr>
      </w:pPr>
    </w:p>
    <w:p w:rsidR="00264F18" w:rsidRPr="00C21492" w:rsidRDefault="00C21492">
      <w:pPr>
        <w:pStyle w:val="BodyA"/>
        <w:rPr>
          <w:rFonts w:ascii="Arial" w:hAnsi="Arial" w:cs="Arial"/>
        </w:rPr>
      </w:pPr>
      <w:r w:rsidRPr="00C21492">
        <w:rPr>
          <w:rFonts w:ascii="Arial" w:hAnsi="Arial" w:cs="Arial"/>
          <w:lang w:val="en-US"/>
        </w:rPr>
        <w:t xml:space="preserve">How does this representation of Venus differ to examples </w:t>
      </w:r>
      <w:r w:rsidRPr="00C21492">
        <w:rPr>
          <w:rFonts w:ascii="Arial" w:hAnsi="Arial" w:cs="Arial"/>
          <w:lang w:val="en-US"/>
        </w:rPr>
        <w:t>by such artists as Sandro Botticelli?</w:t>
      </w:r>
    </w:p>
    <w:p w:rsidR="00264F18" w:rsidRPr="00C21492" w:rsidRDefault="00264F18">
      <w:pPr>
        <w:pStyle w:val="BodyA"/>
        <w:rPr>
          <w:rFonts w:ascii="Arial" w:hAnsi="Arial" w:cs="Arial"/>
        </w:rPr>
      </w:pPr>
    </w:p>
    <w:p w:rsidR="00264F18" w:rsidRPr="00C21492" w:rsidRDefault="00264F18">
      <w:pPr>
        <w:pStyle w:val="BodyA"/>
        <w:rPr>
          <w:rFonts w:ascii="Arial" w:hAnsi="Arial" w:cs="Arial"/>
        </w:rPr>
      </w:pPr>
    </w:p>
    <w:p w:rsidR="00264F18" w:rsidRPr="00C21492" w:rsidRDefault="00264F18">
      <w:pPr>
        <w:pStyle w:val="BodyA"/>
        <w:rPr>
          <w:rFonts w:ascii="Arial" w:hAnsi="Arial" w:cs="Arial"/>
        </w:rPr>
      </w:pPr>
    </w:p>
    <w:p w:rsidR="00264F18" w:rsidRPr="00C21492" w:rsidRDefault="00C21492">
      <w:pPr>
        <w:pStyle w:val="BodyA"/>
        <w:rPr>
          <w:rFonts w:ascii="Arial" w:hAnsi="Arial" w:cs="Arial"/>
        </w:rPr>
      </w:pPr>
      <w:r w:rsidRPr="00C21492">
        <w:rPr>
          <w:rFonts w:ascii="Arial" w:hAnsi="Arial" w:cs="Arial"/>
          <w:lang w:val="en-US"/>
        </w:rPr>
        <w:t xml:space="preserve">Where did </w:t>
      </w:r>
      <w:proofErr w:type="spellStart"/>
      <w:r w:rsidRPr="00C21492">
        <w:rPr>
          <w:rFonts w:ascii="Arial" w:hAnsi="Arial" w:cs="Arial"/>
          <w:lang w:val="en-US"/>
        </w:rPr>
        <w:t>Cabanel</w:t>
      </w:r>
      <w:proofErr w:type="spellEnd"/>
      <w:r w:rsidRPr="00C21492">
        <w:rPr>
          <w:rFonts w:ascii="Arial" w:hAnsi="Arial" w:cs="Arial"/>
          <w:lang w:val="en-US"/>
        </w:rPr>
        <w:t xml:space="preserve"> train? What subjects did he </w:t>
      </w:r>
      <w:proofErr w:type="spellStart"/>
      <w:r w:rsidRPr="00C21492">
        <w:rPr>
          <w:rFonts w:ascii="Arial" w:hAnsi="Arial" w:cs="Arial"/>
          <w:lang w:val="en-US"/>
        </w:rPr>
        <w:t>specialise</w:t>
      </w:r>
      <w:proofErr w:type="spellEnd"/>
      <w:r w:rsidRPr="00C21492">
        <w:rPr>
          <w:rFonts w:ascii="Arial" w:hAnsi="Arial" w:cs="Arial"/>
          <w:lang w:val="en-US"/>
        </w:rPr>
        <w:t xml:space="preserve"> in? Who did he sell ‘</w:t>
      </w:r>
      <w:r w:rsidRPr="00C21492">
        <w:rPr>
          <w:rFonts w:ascii="Arial" w:hAnsi="Arial" w:cs="Arial"/>
          <w:i/>
          <w:iCs/>
          <w:lang w:val="en-US"/>
        </w:rPr>
        <w:t>The Birth of Venus</w:t>
      </w:r>
      <w:r w:rsidRPr="00C21492">
        <w:rPr>
          <w:rFonts w:ascii="Arial" w:hAnsi="Arial" w:cs="Arial"/>
          <w:lang w:val="en-US"/>
        </w:rPr>
        <w:t xml:space="preserve">’ to? How did </w:t>
      </w:r>
      <w:proofErr w:type="spellStart"/>
      <w:r w:rsidRPr="00C21492">
        <w:rPr>
          <w:rFonts w:ascii="Arial" w:hAnsi="Arial" w:cs="Arial"/>
          <w:lang w:val="en-US"/>
        </w:rPr>
        <w:t>Cabanel</w:t>
      </w:r>
      <w:proofErr w:type="spellEnd"/>
      <w:r w:rsidRPr="00C21492">
        <w:rPr>
          <w:rFonts w:ascii="Arial" w:hAnsi="Arial" w:cs="Arial"/>
          <w:lang w:val="en-US"/>
        </w:rPr>
        <w:t xml:space="preserve"> feel about Impressionism and the work of Edouard </w:t>
      </w:r>
      <w:proofErr w:type="spellStart"/>
      <w:r w:rsidRPr="00C21492">
        <w:rPr>
          <w:rFonts w:ascii="Arial" w:hAnsi="Arial" w:cs="Arial"/>
          <w:lang w:val="en-US"/>
        </w:rPr>
        <w:t>Manet</w:t>
      </w:r>
      <w:proofErr w:type="spellEnd"/>
      <w:r w:rsidRPr="00C21492">
        <w:rPr>
          <w:rFonts w:ascii="Arial" w:hAnsi="Arial" w:cs="Arial"/>
          <w:lang w:val="en-US"/>
        </w:rPr>
        <w:t>?</w:t>
      </w:r>
    </w:p>
    <w:p w:rsidR="00264F18" w:rsidRPr="00C21492" w:rsidRDefault="00264F18">
      <w:pPr>
        <w:pStyle w:val="BodyA"/>
        <w:rPr>
          <w:rFonts w:ascii="Arial" w:hAnsi="Arial" w:cs="Arial"/>
        </w:rPr>
      </w:pPr>
    </w:p>
    <w:p w:rsidR="00264F18" w:rsidRPr="00C21492" w:rsidRDefault="00264F18">
      <w:pPr>
        <w:pStyle w:val="BodyA"/>
        <w:rPr>
          <w:rFonts w:ascii="Arial" w:hAnsi="Arial" w:cs="Arial"/>
        </w:rPr>
      </w:pPr>
    </w:p>
    <w:p w:rsidR="00264F18" w:rsidRPr="00C21492" w:rsidRDefault="00264F18">
      <w:pPr>
        <w:pStyle w:val="BodyA"/>
        <w:rPr>
          <w:rFonts w:ascii="Arial" w:hAnsi="Arial" w:cs="Arial"/>
        </w:rPr>
      </w:pPr>
    </w:p>
    <w:p w:rsidR="00264F18" w:rsidRPr="00C21492" w:rsidRDefault="00264F18">
      <w:pPr>
        <w:pStyle w:val="BodyA"/>
        <w:rPr>
          <w:rFonts w:ascii="Arial" w:hAnsi="Arial" w:cs="Arial"/>
        </w:rPr>
      </w:pPr>
    </w:p>
    <w:p w:rsidR="00264F18" w:rsidRPr="00C21492" w:rsidRDefault="00264F18">
      <w:pPr>
        <w:pStyle w:val="BodyA"/>
        <w:rPr>
          <w:rFonts w:ascii="Arial" w:hAnsi="Arial" w:cs="Arial"/>
        </w:rPr>
      </w:pPr>
    </w:p>
    <w:p w:rsidR="00264F18" w:rsidRPr="00C21492" w:rsidRDefault="00264F18">
      <w:pPr>
        <w:pStyle w:val="BodyA"/>
        <w:rPr>
          <w:rFonts w:ascii="Arial" w:hAnsi="Arial" w:cs="Arial"/>
        </w:rPr>
      </w:pPr>
    </w:p>
    <w:p w:rsidR="00264F18" w:rsidRPr="00C21492" w:rsidRDefault="00264F18">
      <w:pPr>
        <w:pStyle w:val="BodyA"/>
        <w:rPr>
          <w:rFonts w:ascii="Arial" w:hAnsi="Arial" w:cs="Arial"/>
        </w:rPr>
      </w:pPr>
    </w:p>
    <w:p w:rsidR="00264F18" w:rsidRPr="00C21492" w:rsidRDefault="00C21492">
      <w:pPr>
        <w:pStyle w:val="BodyA"/>
        <w:rPr>
          <w:rFonts w:ascii="Arial" w:hAnsi="Arial" w:cs="Arial"/>
        </w:rPr>
      </w:pPr>
      <w:r w:rsidRPr="00C21492">
        <w:rPr>
          <w:rFonts w:ascii="Arial" w:hAnsi="Arial" w:cs="Arial"/>
          <w:lang w:val="en-US"/>
        </w:rPr>
        <w:t>This work was shown to great accl</w:t>
      </w:r>
      <w:r w:rsidRPr="00C21492">
        <w:rPr>
          <w:rFonts w:ascii="Arial" w:hAnsi="Arial" w:cs="Arial"/>
          <w:lang w:val="en-US"/>
        </w:rPr>
        <w:t>aim at the 1863 Paris Salon. It hung alongside other depictions of Venus. What does this tell us about art in the French Second Empire? See the link below:</w:t>
      </w:r>
    </w:p>
    <w:p w:rsidR="00264F18" w:rsidRPr="00C21492" w:rsidRDefault="00264F18">
      <w:pPr>
        <w:pStyle w:val="BodyA"/>
        <w:rPr>
          <w:rFonts w:ascii="Arial" w:hAnsi="Arial" w:cs="Arial"/>
          <w:sz w:val="20"/>
          <w:szCs w:val="20"/>
        </w:rPr>
      </w:pPr>
    </w:p>
    <w:p w:rsidR="00264F18" w:rsidRPr="00C21492" w:rsidRDefault="00C21492">
      <w:pPr>
        <w:pStyle w:val="BodyA"/>
        <w:rPr>
          <w:rStyle w:val="None"/>
          <w:rFonts w:ascii="Arial" w:hAnsi="Arial" w:cs="Arial"/>
          <w:sz w:val="20"/>
          <w:szCs w:val="20"/>
        </w:rPr>
      </w:pPr>
      <w:hyperlink r:id="rId7" w:history="1">
        <w:r w:rsidRPr="00C21492">
          <w:rPr>
            <w:rStyle w:val="Hyperlink0"/>
            <w:rFonts w:ascii="Arial" w:hAnsi="Arial" w:cs="Arial"/>
          </w:rPr>
          <w:t>https://en.wikipedia.org/wiki/Paris_during_the_Second_Empire#The_arts_during_the_Second_Empire_-_the_Paris_Salon</w:t>
        </w:r>
      </w:hyperlink>
    </w:p>
    <w:p w:rsidR="00264F18" w:rsidRPr="00C21492" w:rsidRDefault="00264F18">
      <w:pPr>
        <w:pStyle w:val="BodyA"/>
        <w:rPr>
          <w:rFonts w:ascii="Arial" w:hAnsi="Arial" w:cs="Arial"/>
        </w:rPr>
      </w:pPr>
    </w:p>
    <w:p w:rsidR="00264F18" w:rsidRDefault="00264F18">
      <w:pPr>
        <w:pStyle w:val="BodyA"/>
        <w:rPr>
          <w:rFonts w:ascii="Arial" w:hAnsi="Arial" w:cs="Arial"/>
        </w:rPr>
      </w:pPr>
    </w:p>
    <w:p w:rsidR="00C21492" w:rsidRDefault="00C21492">
      <w:pPr>
        <w:pStyle w:val="BodyA"/>
        <w:rPr>
          <w:rFonts w:ascii="Arial" w:hAnsi="Arial" w:cs="Arial"/>
        </w:rPr>
      </w:pPr>
    </w:p>
    <w:p w:rsidR="00C21492" w:rsidRPr="00C21492" w:rsidRDefault="00C21492">
      <w:pPr>
        <w:pStyle w:val="BodyA"/>
        <w:rPr>
          <w:rFonts w:ascii="Arial" w:hAnsi="Arial" w:cs="Arial"/>
        </w:rPr>
      </w:pPr>
    </w:p>
    <w:p w:rsidR="00264F18" w:rsidRPr="00C21492" w:rsidRDefault="00264F18">
      <w:pPr>
        <w:pStyle w:val="BodyA"/>
        <w:rPr>
          <w:rFonts w:ascii="Arial" w:hAnsi="Arial" w:cs="Arial"/>
        </w:rPr>
      </w:pPr>
    </w:p>
    <w:p w:rsidR="00264F18" w:rsidRPr="00C21492" w:rsidRDefault="00C21492">
      <w:pPr>
        <w:pStyle w:val="BodyA"/>
        <w:rPr>
          <w:rFonts w:ascii="Arial" w:hAnsi="Arial" w:cs="Arial"/>
        </w:rPr>
      </w:pPr>
      <w:r w:rsidRPr="00C21492">
        <w:rPr>
          <w:rFonts w:ascii="Arial" w:hAnsi="Arial" w:cs="Arial"/>
          <w:lang w:val="en-US"/>
        </w:rPr>
        <w:t>This paint</w:t>
      </w:r>
      <w:r w:rsidRPr="00C21492">
        <w:rPr>
          <w:rFonts w:ascii="Arial" w:hAnsi="Arial" w:cs="Arial"/>
          <w:lang w:val="en-US"/>
        </w:rPr>
        <w:t>ing coincides in the revival of 18th Century Rococo art and decorative arts. Why might the French Second Empire be interested in that era?</w:t>
      </w:r>
    </w:p>
    <w:p w:rsidR="00264F18" w:rsidRPr="00C21492" w:rsidRDefault="00264F18">
      <w:pPr>
        <w:pStyle w:val="BodyA"/>
        <w:rPr>
          <w:rFonts w:ascii="Arial" w:hAnsi="Arial" w:cs="Arial"/>
        </w:rPr>
      </w:pPr>
    </w:p>
    <w:p w:rsidR="00264F18" w:rsidRPr="00C21492" w:rsidRDefault="00264F18">
      <w:pPr>
        <w:pStyle w:val="BodyA"/>
        <w:rPr>
          <w:rFonts w:ascii="Arial" w:hAnsi="Arial" w:cs="Arial"/>
        </w:rPr>
      </w:pPr>
    </w:p>
    <w:p w:rsidR="00264F18" w:rsidRPr="00C21492" w:rsidRDefault="00264F18">
      <w:pPr>
        <w:pStyle w:val="BodyA"/>
        <w:rPr>
          <w:rFonts w:ascii="Arial" w:hAnsi="Arial" w:cs="Arial"/>
        </w:rPr>
      </w:pPr>
    </w:p>
    <w:p w:rsidR="00264F18" w:rsidRPr="00C21492" w:rsidRDefault="00264F18">
      <w:pPr>
        <w:pStyle w:val="BodyA"/>
        <w:rPr>
          <w:rFonts w:ascii="Arial" w:hAnsi="Arial" w:cs="Arial"/>
        </w:rPr>
      </w:pPr>
    </w:p>
    <w:p w:rsidR="00264F18" w:rsidRPr="00C21492" w:rsidRDefault="00C21492">
      <w:pPr>
        <w:pStyle w:val="BodyA"/>
        <w:rPr>
          <w:rFonts w:ascii="Arial" w:hAnsi="Arial" w:cs="Arial"/>
        </w:rPr>
      </w:pPr>
      <w:r w:rsidRPr="00C21492">
        <w:rPr>
          <w:rStyle w:val="None"/>
          <w:rFonts w:ascii="Arial" w:hAnsi="Arial" w:cs="Arial"/>
          <w:lang w:val="en-US"/>
        </w:rPr>
        <w:t xml:space="preserve">Describe the figure/form of Venus. How has she been </w:t>
      </w:r>
      <w:r>
        <w:rPr>
          <w:rStyle w:val="None"/>
          <w:rFonts w:ascii="Arial" w:hAnsi="Arial" w:cs="Arial"/>
          <w:lang w:val="en-US"/>
        </w:rPr>
        <w:t>painted/presented to the viewer?</w:t>
      </w:r>
      <w:bookmarkStart w:id="0" w:name="_GoBack"/>
      <w:bookmarkEnd w:id="0"/>
    </w:p>
    <w:p w:rsidR="00264F18" w:rsidRDefault="00264F18">
      <w:pPr>
        <w:pStyle w:val="BodyA"/>
      </w:pPr>
    </w:p>
    <w:p w:rsidR="00264F18" w:rsidRDefault="00264F18">
      <w:pPr>
        <w:pStyle w:val="BodyA"/>
      </w:pPr>
    </w:p>
    <w:sectPr w:rsidR="00264F18" w:rsidSect="00C21492">
      <w:headerReference w:type="default" r:id="rId8"/>
      <w:footerReference w:type="default" r:id="rId9"/>
      <w:pgSz w:w="11900" w:h="16840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21492">
      <w:r>
        <w:separator/>
      </w:r>
    </w:p>
  </w:endnote>
  <w:endnote w:type="continuationSeparator" w:id="0">
    <w:p w:rsidR="00000000" w:rsidRDefault="00C21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4F18" w:rsidRDefault="00264F18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21492">
      <w:r>
        <w:separator/>
      </w:r>
    </w:p>
  </w:footnote>
  <w:footnote w:type="continuationSeparator" w:id="0">
    <w:p w:rsidR="00000000" w:rsidRDefault="00C214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4F18" w:rsidRDefault="00264F18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revisionView w:formatting="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F18"/>
    <w:rsid w:val="00264F18"/>
    <w:rsid w:val="00C21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433B9"/>
  <w15:docId w15:val="{55E67B0E-E3A0-4428-AE2B-CBB534406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sz w:val="20"/>
      <w:szCs w:val="20"/>
      <w:u w:val="singl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en.wikipedia.org/wiki/Paris_during_the_Second_Empire%23The_arts_during_the_Second_Empire_-_the_Paris_Salo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1134597E</Template>
  <TotalTime>4</TotalTime>
  <Pages>2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Greaney</cp:lastModifiedBy>
  <cp:revision>2</cp:revision>
  <dcterms:created xsi:type="dcterms:W3CDTF">2018-10-04T12:48:00Z</dcterms:created>
  <dcterms:modified xsi:type="dcterms:W3CDTF">2018-10-04T12:52:00Z</dcterms:modified>
</cp:coreProperties>
</file>